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10" w:rsidRDefault="00A91710" w:rsidP="00311D31">
      <w:pPr>
        <w:jc w:val="center"/>
        <w:rPr>
          <w:b/>
        </w:rPr>
      </w:pPr>
    </w:p>
    <w:p w:rsidR="00311D31" w:rsidRPr="00507F31" w:rsidRDefault="008A5D9F" w:rsidP="00311D31">
      <w:pPr>
        <w:jc w:val="center"/>
        <w:rPr>
          <w:b/>
          <w:sz w:val="28"/>
          <w:szCs w:val="28"/>
        </w:rPr>
      </w:pPr>
      <w:r w:rsidRPr="00507F31">
        <w:rPr>
          <w:b/>
          <w:sz w:val="28"/>
          <w:szCs w:val="28"/>
        </w:rPr>
        <w:t>EDITAL N.º 001/2018.</w:t>
      </w:r>
    </w:p>
    <w:p w:rsidR="00311D31" w:rsidRPr="00507F31" w:rsidRDefault="00311D31">
      <w:pPr>
        <w:rPr>
          <w:sz w:val="28"/>
          <w:szCs w:val="28"/>
        </w:rPr>
      </w:pPr>
    </w:p>
    <w:p w:rsidR="00311D31" w:rsidRPr="00507F31" w:rsidRDefault="008A5D9F" w:rsidP="00C50CEA">
      <w:pPr>
        <w:ind w:left="4536"/>
        <w:jc w:val="both"/>
        <w:rPr>
          <w:sz w:val="28"/>
          <w:szCs w:val="28"/>
        </w:rPr>
      </w:pPr>
      <w:r w:rsidRPr="00507F31">
        <w:rPr>
          <w:sz w:val="28"/>
          <w:szCs w:val="28"/>
        </w:rPr>
        <w:t xml:space="preserve">Processo Seletivo Simplificado para Assistentes de Alfabetização das turmas do primeiro e segundo ano do ensino fundamental nas escolas da Rede Municipal de Ensino. </w:t>
      </w:r>
    </w:p>
    <w:p w:rsidR="00A91710" w:rsidRPr="00507F31" w:rsidRDefault="008A5D9F" w:rsidP="00324756">
      <w:pPr>
        <w:jc w:val="both"/>
        <w:rPr>
          <w:sz w:val="28"/>
          <w:szCs w:val="28"/>
        </w:rPr>
      </w:pPr>
      <w:r w:rsidRPr="00507F31">
        <w:rPr>
          <w:sz w:val="28"/>
          <w:szCs w:val="28"/>
        </w:rPr>
        <w:t xml:space="preserve">A SECRETARIA </w:t>
      </w:r>
      <w:r w:rsidR="00311D31" w:rsidRPr="00507F31">
        <w:rPr>
          <w:sz w:val="28"/>
          <w:szCs w:val="28"/>
        </w:rPr>
        <w:t xml:space="preserve">MUNICIPAL </w:t>
      </w:r>
      <w:r w:rsidRPr="00507F31">
        <w:rPr>
          <w:sz w:val="28"/>
          <w:szCs w:val="28"/>
        </w:rPr>
        <w:t xml:space="preserve">DE EDUCAÇÃO, CULTURA, </w:t>
      </w:r>
      <w:r w:rsidR="00311D31" w:rsidRPr="00507F31">
        <w:rPr>
          <w:sz w:val="28"/>
          <w:szCs w:val="28"/>
        </w:rPr>
        <w:t>DESPORTO</w:t>
      </w:r>
      <w:r w:rsidRPr="00507F31">
        <w:rPr>
          <w:sz w:val="28"/>
          <w:szCs w:val="28"/>
        </w:rPr>
        <w:t xml:space="preserve"> E </w:t>
      </w:r>
      <w:r w:rsidR="00311D31" w:rsidRPr="00507F31">
        <w:rPr>
          <w:sz w:val="28"/>
          <w:szCs w:val="28"/>
        </w:rPr>
        <w:t>LAZER</w:t>
      </w:r>
      <w:r w:rsidRPr="00507F31">
        <w:rPr>
          <w:sz w:val="28"/>
          <w:szCs w:val="28"/>
        </w:rPr>
        <w:t xml:space="preserve">, do Município de </w:t>
      </w:r>
      <w:r w:rsidR="00311D31" w:rsidRPr="00507F31">
        <w:rPr>
          <w:sz w:val="28"/>
          <w:szCs w:val="28"/>
        </w:rPr>
        <w:t>Aporé, Estado de Goiás</w:t>
      </w:r>
      <w:r w:rsidRPr="00507F31">
        <w:rPr>
          <w:sz w:val="28"/>
          <w:szCs w:val="28"/>
        </w:rPr>
        <w:t xml:space="preserve">, no uso de suas atribuições, torna público para conhecimento a quem interessar, que estão abertas as inscrições para o Processo Seletivo Simplificado para banco de Assistente de Alfabetização Voluntária referente ao Programa Mais Alfabetização, instituído pela Portaria / MEC nº 142, de </w:t>
      </w:r>
      <w:r w:rsidR="00311D31" w:rsidRPr="00507F31">
        <w:rPr>
          <w:sz w:val="28"/>
          <w:szCs w:val="28"/>
        </w:rPr>
        <w:t>22 de fevereiro de 2018</w:t>
      </w:r>
      <w:r w:rsidR="00D82216">
        <w:rPr>
          <w:sz w:val="28"/>
          <w:szCs w:val="28"/>
        </w:rPr>
        <w:t>.</w:t>
      </w:r>
    </w:p>
    <w:p w:rsidR="00311D31" w:rsidRPr="00507F31" w:rsidRDefault="008A5D9F" w:rsidP="00324756">
      <w:pPr>
        <w:jc w:val="both"/>
        <w:rPr>
          <w:sz w:val="28"/>
          <w:szCs w:val="28"/>
        </w:rPr>
      </w:pPr>
      <w:r w:rsidRPr="00507F31">
        <w:rPr>
          <w:sz w:val="28"/>
          <w:szCs w:val="28"/>
        </w:rPr>
        <w:t xml:space="preserve">1 - DAS DISPOSIÇÕES PRELIMINARES </w:t>
      </w:r>
    </w:p>
    <w:p w:rsidR="00324756" w:rsidRPr="00507F31" w:rsidRDefault="008A5D9F" w:rsidP="00324756">
      <w:pPr>
        <w:jc w:val="both"/>
        <w:rPr>
          <w:sz w:val="28"/>
          <w:szCs w:val="28"/>
        </w:rPr>
      </w:pPr>
      <w:r w:rsidRPr="00507F31">
        <w:rPr>
          <w:sz w:val="28"/>
          <w:szCs w:val="28"/>
        </w:rPr>
        <w:t>1.1</w:t>
      </w:r>
      <w:r w:rsidR="00324756" w:rsidRPr="00507F31">
        <w:rPr>
          <w:sz w:val="28"/>
          <w:szCs w:val="28"/>
        </w:rPr>
        <w:t xml:space="preserve"> - </w:t>
      </w:r>
      <w:r w:rsidRPr="00507F31">
        <w:rPr>
          <w:sz w:val="28"/>
          <w:szCs w:val="28"/>
        </w:rPr>
        <w:t>O ingresso voluntário do Assistente de Alfabetização se justifica quando</w:t>
      </w:r>
      <w:r w:rsidR="00311D31" w:rsidRPr="00507F31">
        <w:rPr>
          <w:sz w:val="28"/>
          <w:szCs w:val="28"/>
        </w:rPr>
        <w:t xml:space="preserve"> </w:t>
      </w:r>
      <w:r w:rsidRPr="00507F31">
        <w:rPr>
          <w:sz w:val="28"/>
          <w:szCs w:val="28"/>
        </w:rPr>
        <w:t xml:space="preserve">há a necessidade de fortalecer e apoiar as escolas da rede municipal de ensino por meio do Programa Mais Alfabetização, no processo de alfabetização dos estudantes de todas as turmas do primeiro e segundo anos do ensino fundamental (Portaria/ MEC nº 142, de 22 de fevereiro de 2018). </w:t>
      </w:r>
    </w:p>
    <w:p w:rsidR="00311D31" w:rsidRDefault="008A5D9F" w:rsidP="00324756">
      <w:pPr>
        <w:jc w:val="both"/>
        <w:rPr>
          <w:sz w:val="28"/>
          <w:szCs w:val="28"/>
        </w:rPr>
      </w:pPr>
      <w:r w:rsidRPr="00507F31">
        <w:rPr>
          <w:sz w:val="28"/>
          <w:szCs w:val="28"/>
        </w:rPr>
        <w:t>1.2</w:t>
      </w:r>
      <w:r w:rsidR="00324756" w:rsidRPr="00507F31">
        <w:rPr>
          <w:sz w:val="28"/>
          <w:szCs w:val="28"/>
        </w:rPr>
        <w:t xml:space="preserve"> - </w:t>
      </w:r>
      <w:r w:rsidRPr="00507F31">
        <w:rPr>
          <w:sz w:val="28"/>
          <w:szCs w:val="28"/>
        </w:rPr>
        <w:t xml:space="preserve">Este Processo trata de seleção de candidatos em regime de designação temporária para o cargo de Assistente de Alfabetização com atuação nas escolas de educação básica da rede municipal, compreendendo as áreas rural e urbana. </w:t>
      </w:r>
    </w:p>
    <w:p w:rsidR="00507F31" w:rsidRPr="00507F31" w:rsidRDefault="00507F31" w:rsidP="00324756">
      <w:pPr>
        <w:jc w:val="both"/>
        <w:rPr>
          <w:sz w:val="28"/>
          <w:szCs w:val="28"/>
        </w:rPr>
      </w:pPr>
      <w:r>
        <w:rPr>
          <w:sz w:val="28"/>
          <w:szCs w:val="28"/>
        </w:rPr>
        <w:t>1.3 – O Assistente de Alfabetização poderá atuar em dois tipos de Unidade Escolar.</w:t>
      </w:r>
    </w:p>
    <w:p w:rsidR="00311D31" w:rsidRPr="00507F31" w:rsidRDefault="00507F31" w:rsidP="00324756">
      <w:pPr>
        <w:jc w:val="both"/>
        <w:rPr>
          <w:sz w:val="28"/>
          <w:szCs w:val="28"/>
        </w:rPr>
      </w:pPr>
      <w:r>
        <w:rPr>
          <w:sz w:val="28"/>
          <w:szCs w:val="28"/>
        </w:rPr>
        <w:lastRenderedPageBreak/>
        <w:t>1.4</w:t>
      </w:r>
      <w:r w:rsidR="008A5D9F" w:rsidRPr="00507F31">
        <w:rPr>
          <w:sz w:val="28"/>
          <w:szCs w:val="28"/>
        </w:rPr>
        <w:t xml:space="preserve"> </w:t>
      </w:r>
      <w:r w:rsidR="00324756" w:rsidRPr="00507F31">
        <w:rPr>
          <w:sz w:val="28"/>
          <w:szCs w:val="28"/>
        </w:rPr>
        <w:t xml:space="preserve">- </w:t>
      </w:r>
      <w:r w:rsidR="008A5D9F" w:rsidRPr="00507F31">
        <w:rPr>
          <w:sz w:val="28"/>
          <w:szCs w:val="28"/>
        </w:rPr>
        <w:t xml:space="preserve">Os candidatos aprovados serão chamados pela Secretaria </w:t>
      </w:r>
      <w:r w:rsidR="00324756" w:rsidRPr="00507F31">
        <w:rPr>
          <w:sz w:val="28"/>
          <w:szCs w:val="28"/>
        </w:rPr>
        <w:t xml:space="preserve">Municipal </w:t>
      </w:r>
      <w:r w:rsidR="008A5D9F" w:rsidRPr="00507F31">
        <w:rPr>
          <w:sz w:val="28"/>
          <w:szCs w:val="28"/>
        </w:rPr>
        <w:t>de Educ</w:t>
      </w:r>
      <w:r w:rsidR="00324756" w:rsidRPr="00507F31">
        <w:rPr>
          <w:sz w:val="28"/>
          <w:szCs w:val="28"/>
        </w:rPr>
        <w:t>ação, Cultura, Desporto e Lazer</w:t>
      </w:r>
      <w:r w:rsidR="008A5D9F" w:rsidRPr="00507F31">
        <w:rPr>
          <w:sz w:val="28"/>
          <w:szCs w:val="28"/>
        </w:rPr>
        <w:t xml:space="preserve">, de acordo </w:t>
      </w:r>
      <w:r>
        <w:rPr>
          <w:sz w:val="28"/>
          <w:szCs w:val="28"/>
        </w:rPr>
        <w:t>com a ordem classificatória e a necessidade</w:t>
      </w:r>
      <w:r w:rsidR="008A5D9F" w:rsidRPr="00507F31">
        <w:rPr>
          <w:sz w:val="28"/>
          <w:szCs w:val="28"/>
        </w:rPr>
        <w:t xml:space="preserve"> das unidades escolares. </w:t>
      </w:r>
    </w:p>
    <w:p w:rsidR="00311D31" w:rsidRPr="00507F31" w:rsidRDefault="00507F31" w:rsidP="00324756">
      <w:pPr>
        <w:jc w:val="both"/>
        <w:rPr>
          <w:sz w:val="28"/>
          <w:szCs w:val="28"/>
        </w:rPr>
      </w:pPr>
      <w:r>
        <w:rPr>
          <w:sz w:val="28"/>
          <w:szCs w:val="28"/>
        </w:rPr>
        <w:t>1.5</w:t>
      </w:r>
      <w:r w:rsidR="008A5D9F" w:rsidRPr="00507F31">
        <w:rPr>
          <w:sz w:val="28"/>
          <w:szCs w:val="28"/>
        </w:rPr>
        <w:t xml:space="preserve"> </w:t>
      </w:r>
      <w:r w:rsidR="00C50CEA" w:rsidRPr="00507F31">
        <w:rPr>
          <w:sz w:val="28"/>
          <w:szCs w:val="28"/>
        </w:rPr>
        <w:t xml:space="preserve">- </w:t>
      </w:r>
      <w:r w:rsidR="008A5D9F" w:rsidRPr="00507F31">
        <w:rPr>
          <w:sz w:val="28"/>
          <w:szCs w:val="28"/>
        </w:rPr>
        <w:t xml:space="preserve">O Processo de Seleção será executado pela Secretaria de Educação, Cultura, </w:t>
      </w:r>
      <w:r w:rsidR="00324756" w:rsidRPr="00507F31">
        <w:rPr>
          <w:sz w:val="28"/>
          <w:szCs w:val="28"/>
        </w:rPr>
        <w:t>Desporto e Lazer</w:t>
      </w:r>
      <w:r w:rsidR="008A5D9F" w:rsidRPr="00507F31">
        <w:rPr>
          <w:sz w:val="28"/>
          <w:szCs w:val="28"/>
        </w:rPr>
        <w:t>, representada pela Comissão de Execução e Acompanhamento do Processo Seleti</w:t>
      </w:r>
      <w:r w:rsidR="00324756" w:rsidRPr="00507F31">
        <w:rPr>
          <w:sz w:val="28"/>
          <w:szCs w:val="28"/>
        </w:rPr>
        <w:t>vo Simplificado, instituída pela Secretária</w:t>
      </w:r>
      <w:r w:rsidR="008A5D9F" w:rsidRPr="00507F31">
        <w:rPr>
          <w:sz w:val="28"/>
          <w:szCs w:val="28"/>
        </w:rPr>
        <w:t xml:space="preserve"> de Educação, Cultura, </w:t>
      </w:r>
      <w:r w:rsidR="00324756" w:rsidRPr="00507F31">
        <w:rPr>
          <w:sz w:val="28"/>
          <w:szCs w:val="28"/>
        </w:rPr>
        <w:t>Desporto e Lazer</w:t>
      </w:r>
      <w:r w:rsidR="008A5D9F" w:rsidRPr="00507F31">
        <w:rPr>
          <w:sz w:val="28"/>
          <w:szCs w:val="28"/>
        </w:rPr>
        <w:t xml:space="preserve">, composta por membros do quadro de servidores estatutário municipal em exercício. </w:t>
      </w:r>
    </w:p>
    <w:p w:rsidR="00311D31" w:rsidRPr="00507F31" w:rsidRDefault="00507F31" w:rsidP="00324756">
      <w:pPr>
        <w:jc w:val="both"/>
        <w:rPr>
          <w:sz w:val="28"/>
          <w:szCs w:val="28"/>
        </w:rPr>
      </w:pPr>
      <w:r>
        <w:rPr>
          <w:sz w:val="28"/>
          <w:szCs w:val="28"/>
        </w:rPr>
        <w:t>1.6</w:t>
      </w:r>
      <w:r w:rsidR="008A5D9F" w:rsidRPr="00507F31">
        <w:rPr>
          <w:sz w:val="28"/>
          <w:szCs w:val="28"/>
        </w:rPr>
        <w:t xml:space="preserve"> </w:t>
      </w:r>
      <w:r w:rsidR="00324756" w:rsidRPr="00507F31">
        <w:rPr>
          <w:sz w:val="28"/>
          <w:szCs w:val="28"/>
        </w:rPr>
        <w:t xml:space="preserve">- </w:t>
      </w:r>
      <w:r w:rsidR="008A5D9F" w:rsidRPr="00507F31">
        <w:rPr>
          <w:sz w:val="28"/>
          <w:szCs w:val="28"/>
        </w:rPr>
        <w:t>O Proce</w:t>
      </w:r>
      <w:r w:rsidR="00324756" w:rsidRPr="00507F31">
        <w:rPr>
          <w:sz w:val="28"/>
          <w:szCs w:val="28"/>
        </w:rPr>
        <w:t>sso Seletivo terá vigência de 06 (seis) meses</w:t>
      </w:r>
      <w:r w:rsidR="00F72030" w:rsidRPr="00507F31">
        <w:rPr>
          <w:sz w:val="28"/>
          <w:szCs w:val="28"/>
        </w:rPr>
        <w:t>, a partir do inicio das atividades.</w:t>
      </w:r>
      <w:r w:rsidR="008A5D9F" w:rsidRPr="00507F31">
        <w:rPr>
          <w:sz w:val="28"/>
          <w:szCs w:val="28"/>
        </w:rPr>
        <w:t xml:space="preserve"> </w:t>
      </w:r>
    </w:p>
    <w:p w:rsidR="00A91710" w:rsidRPr="00507F31" w:rsidRDefault="00507F31" w:rsidP="00324756">
      <w:pPr>
        <w:jc w:val="both"/>
        <w:rPr>
          <w:sz w:val="28"/>
          <w:szCs w:val="28"/>
        </w:rPr>
      </w:pPr>
      <w:r>
        <w:rPr>
          <w:sz w:val="28"/>
          <w:szCs w:val="28"/>
        </w:rPr>
        <w:t>1.7</w:t>
      </w:r>
      <w:r w:rsidR="008A5D9F" w:rsidRPr="00507F31">
        <w:rPr>
          <w:sz w:val="28"/>
          <w:szCs w:val="28"/>
        </w:rPr>
        <w:t xml:space="preserve"> </w:t>
      </w:r>
      <w:r w:rsidR="00324756" w:rsidRPr="00507F31">
        <w:rPr>
          <w:sz w:val="28"/>
          <w:szCs w:val="28"/>
        </w:rPr>
        <w:t xml:space="preserve">- </w:t>
      </w:r>
      <w:r w:rsidR="008A5D9F" w:rsidRPr="00507F31">
        <w:rPr>
          <w:sz w:val="28"/>
          <w:szCs w:val="28"/>
        </w:rPr>
        <w:t>A Secretaria de Educação, Cul</w:t>
      </w:r>
      <w:r w:rsidR="00324756" w:rsidRPr="00507F31">
        <w:rPr>
          <w:sz w:val="28"/>
          <w:szCs w:val="28"/>
        </w:rPr>
        <w:t>tura, Desporto e Lazer</w:t>
      </w:r>
      <w:r w:rsidR="008A5D9F" w:rsidRPr="00507F31">
        <w:rPr>
          <w:sz w:val="28"/>
          <w:szCs w:val="28"/>
        </w:rPr>
        <w:t xml:space="preserve"> dará ampla divulgação ao Processo Seletivo Simplificado, através de publicação, no site da Prefeitura Municipal de </w:t>
      </w:r>
      <w:r w:rsidR="00324756" w:rsidRPr="00507F31">
        <w:rPr>
          <w:sz w:val="28"/>
          <w:szCs w:val="28"/>
        </w:rPr>
        <w:t>Aporé (www.apore</w:t>
      </w:r>
      <w:r w:rsidR="008A5D9F" w:rsidRPr="00507F31">
        <w:rPr>
          <w:sz w:val="28"/>
          <w:szCs w:val="28"/>
        </w:rPr>
        <w:t>.</w:t>
      </w:r>
      <w:r w:rsidR="00324756" w:rsidRPr="00507F31">
        <w:rPr>
          <w:sz w:val="28"/>
          <w:szCs w:val="28"/>
        </w:rPr>
        <w:t>go.</w:t>
      </w:r>
      <w:r w:rsidR="008A5D9F" w:rsidRPr="00507F31">
        <w:rPr>
          <w:sz w:val="28"/>
          <w:szCs w:val="28"/>
        </w:rPr>
        <w:t>gov.br), bem como por meio de afi</w:t>
      </w:r>
      <w:r w:rsidR="00324756" w:rsidRPr="00507F31">
        <w:rPr>
          <w:sz w:val="28"/>
          <w:szCs w:val="28"/>
        </w:rPr>
        <w:t>xação no mural da própria Secretaria</w:t>
      </w:r>
      <w:r w:rsidR="008A5D9F" w:rsidRPr="00507F31">
        <w:rPr>
          <w:sz w:val="28"/>
          <w:szCs w:val="28"/>
        </w:rPr>
        <w:t>, das unidades escolares e</w:t>
      </w:r>
      <w:r w:rsidR="00324756" w:rsidRPr="00507F31">
        <w:rPr>
          <w:sz w:val="28"/>
          <w:szCs w:val="28"/>
        </w:rPr>
        <w:t xml:space="preserve"> da Prefeitura Municipal de Aporé</w:t>
      </w:r>
      <w:r w:rsidR="008A5D9F" w:rsidRPr="00507F31">
        <w:rPr>
          <w:sz w:val="28"/>
          <w:szCs w:val="28"/>
        </w:rPr>
        <w:t xml:space="preserve">. </w:t>
      </w:r>
    </w:p>
    <w:p w:rsidR="00311D31" w:rsidRPr="00507F31" w:rsidRDefault="00507F31" w:rsidP="00324756">
      <w:pPr>
        <w:jc w:val="both"/>
        <w:rPr>
          <w:sz w:val="28"/>
          <w:szCs w:val="28"/>
        </w:rPr>
      </w:pPr>
      <w:r>
        <w:rPr>
          <w:sz w:val="28"/>
          <w:szCs w:val="28"/>
        </w:rPr>
        <w:t>1.8</w:t>
      </w:r>
      <w:r w:rsidR="008A5D9F" w:rsidRPr="00507F31">
        <w:rPr>
          <w:sz w:val="28"/>
          <w:szCs w:val="28"/>
        </w:rPr>
        <w:t xml:space="preserve"> </w:t>
      </w:r>
      <w:r w:rsidR="00324756" w:rsidRPr="00507F31">
        <w:rPr>
          <w:sz w:val="28"/>
          <w:szCs w:val="28"/>
        </w:rPr>
        <w:t xml:space="preserve">- </w:t>
      </w:r>
      <w:r w:rsidR="008A5D9F" w:rsidRPr="00507F31">
        <w:rPr>
          <w:sz w:val="28"/>
          <w:szCs w:val="28"/>
        </w:rPr>
        <w:t>É de responsabilidade do candidato, o acompanhamento das fases do processo através dos canais de pub</w:t>
      </w:r>
      <w:r>
        <w:rPr>
          <w:sz w:val="28"/>
          <w:szCs w:val="28"/>
        </w:rPr>
        <w:t>licidade mencionados no item 1.7</w:t>
      </w:r>
      <w:r w:rsidR="008A5D9F" w:rsidRPr="00507F31">
        <w:rPr>
          <w:sz w:val="28"/>
          <w:szCs w:val="28"/>
        </w:rPr>
        <w:t xml:space="preserve"> deste Edital. </w:t>
      </w:r>
    </w:p>
    <w:p w:rsidR="00A91710" w:rsidRPr="00507F31" w:rsidRDefault="00A91710" w:rsidP="00324756">
      <w:pPr>
        <w:jc w:val="both"/>
        <w:rPr>
          <w:sz w:val="28"/>
          <w:szCs w:val="28"/>
        </w:rPr>
      </w:pPr>
    </w:p>
    <w:p w:rsidR="00311D31" w:rsidRPr="00507F31" w:rsidRDefault="008A5D9F" w:rsidP="00324756">
      <w:pPr>
        <w:jc w:val="both"/>
        <w:rPr>
          <w:sz w:val="28"/>
          <w:szCs w:val="28"/>
        </w:rPr>
      </w:pPr>
      <w:r w:rsidRPr="00507F31">
        <w:rPr>
          <w:sz w:val="28"/>
          <w:szCs w:val="28"/>
        </w:rPr>
        <w:t xml:space="preserve">2 - DAS INSCRIÇÕES </w:t>
      </w:r>
    </w:p>
    <w:p w:rsidR="00311D31" w:rsidRPr="00507F31" w:rsidRDefault="008A5D9F" w:rsidP="00324756">
      <w:pPr>
        <w:jc w:val="both"/>
        <w:rPr>
          <w:sz w:val="28"/>
          <w:szCs w:val="28"/>
        </w:rPr>
      </w:pPr>
      <w:r w:rsidRPr="00507F31">
        <w:rPr>
          <w:sz w:val="28"/>
          <w:szCs w:val="28"/>
        </w:rPr>
        <w:t xml:space="preserve">2.1 </w:t>
      </w:r>
      <w:r w:rsidR="00C50CEA" w:rsidRPr="00507F31">
        <w:rPr>
          <w:sz w:val="28"/>
          <w:szCs w:val="28"/>
        </w:rPr>
        <w:t xml:space="preserve">- </w:t>
      </w:r>
      <w:r w:rsidRPr="00507F31">
        <w:rPr>
          <w:sz w:val="28"/>
          <w:szCs w:val="28"/>
        </w:rPr>
        <w:t xml:space="preserve">O candidato interessado deverá se dirigir à Secretaria </w:t>
      </w:r>
      <w:r w:rsidR="00324756" w:rsidRPr="00507F31">
        <w:rPr>
          <w:sz w:val="28"/>
          <w:szCs w:val="28"/>
        </w:rPr>
        <w:t xml:space="preserve">Municipal </w:t>
      </w:r>
      <w:r w:rsidRPr="00507F31">
        <w:rPr>
          <w:sz w:val="28"/>
          <w:szCs w:val="28"/>
        </w:rPr>
        <w:t>de Educ</w:t>
      </w:r>
      <w:r w:rsidR="00324756" w:rsidRPr="00507F31">
        <w:rPr>
          <w:sz w:val="28"/>
          <w:szCs w:val="28"/>
        </w:rPr>
        <w:t>ação, Cultura, Desporto e Lazer</w:t>
      </w:r>
      <w:r w:rsidRPr="00507F31">
        <w:rPr>
          <w:sz w:val="28"/>
          <w:szCs w:val="28"/>
        </w:rPr>
        <w:t>, sit</w:t>
      </w:r>
      <w:r w:rsidR="00324756" w:rsidRPr="00507F31">
        <w:rPr>
          <w:sz w:val="28"/>
          <w:szCs w:val="28"/>
        </w:rPr>
        <w:t>uada na Av. Orlando Ferreira Martins</w:t>
      </w:r>
      <w:r w:rsidRPr="00507F31">
        <w:rPr>
          <w:sz w:val="28"/>
          <w:szCs w:val="28"/>
        </w:rPr>
        <w:t xml:space="preserve">, s/n, </w:t>
      </w:r>
      <w:r w:rsidR="00324756" w:rsidRPr="00507F31">
        <w:rPr>
          <w:sz w:val="28"/>
          <w:szCs w:val="28"/>
        </w:rPr>
        <w:t>Pa</w:t>
      </w:r>
      <w:r w:rsidR="001A660D" w:rsidRPr="00507F31">
        <w:rPr>
          <w:sz w:val="28"/>
          <w:szCs w:val="28"/>
        </w:rPr>
        <w:t xml:space="preserve">rque HP - </w:t>
      </w:r>
      <w:r w:rsidR="00324756" w:rsidRPr="00507F31">
        <w:rPr>
          <w:sz w:val="28"/>
          <w:szCs w:val="28"/>
        </w:rPr>
        <w:t>CEP: 75.825-000 – Aporé – Goiás/GO, no período de 11 a 12 de abril de 2018, das 08:00h às 11:00h e das 13</w:t>
      </w:r>
      <w:r w:rsidRPr="00507F31">
        <w:rPr>
          <w:sz w:val="28"/>
          <w:szCs w:val="28"/>
        </w:rPr>
        <w:t xml:space="preserve">:00h às 17:00h, para efetivar sua inscrição. </w:t>
      </w:r>
    </w:p>
    <w:p w:rsidR="00324756" w:rsidRPr="00507F31" w:rsidRDefault="008A5D9F" w:rsidP="00324756">
      <w:pPr>
        <w:jc w:val="both"/>
        <w:rPr>
          <w:sz w:val="28"/>
          <w:szCs w:val="28"/>
        </w:rPr>
      </w:pPr>
      <w:r w:rsidRPr="00507F31">
        <w:rPr>
          <w:sz w:val="28"/>
          <w:szCs w:val="28"/>
        </w:rPr>
        <w:t xml:space="preserve">2.2 </w:t>
      </w:r>
      <w:r w:rsidR="00C50CEA" w:rsidRPr="00507F31">
        <w:rPr>
          <w:sz w:val="28"/>
          <w:szCs w:val="28"/>
        </w:rPr>
        <w:t xml:space="preserve">- </w:t>
      </w:r>
      <w:r w:rsidRPr="00507F31">
        <w:rPr>
          <w:sz w:val="28"/>
          <w:szCs w:val="28"/>
        </w:rPr>
        <w:t xml:space="preserve">No ato da inscrição o candidato deverá apresentar as seguintes documentações: </w:t>
      </w:r>
    </w:p>
    <w:p w:rsidR="00324756" w:rsidRPr="00507F31" w:rsidRDefault="008A5D9F" w:rsidP="00324756">
      <w:pPr>
        <w:jc w:val="both"/>
        <w:rPr>
          <w:sz w:val="28"/>
          <w:szCs w:val="28"/>
        </w:rPr>
      </w:pPr>
      <w:r w:rsidRPr="00507F31">
        <w:rPr>
          <w:sz w:val="28"/>
          <w:szCs w:val="28"/>
        </w:rPr>
        <w:t xml:space="preserve">a) Formulário de inscrição devidamente preenchido, com cópias de documentos comprobatórios; </w:t>
      </w:r>
    </w:p>
    <w:p w:rsidR="00324756" w:rsidRPr="00507F31" w:rsidRDefault="008A5D9F" w:rsidP="00324756">
      <w:pPr>
        <w:jc w:val="both"/>
        <w:rPr>
          <w:sz w:val="28"/>
          <w:szCs w:val="28"/>
        </w:rPr>
      </w:pPr>
      <w:r w:rsidRPr="00507F31">
        <w:rPr>
          <w:sz w:val="28"/>
          <w:szCs w:val="28"/>
        </w:rPr>
        <w:lastRenderedPageBreak/>
        <w:t xml:space="preserve">b) Currículo e respectivos comprovantes de cursos e/ou experiência profissional na área requisitada; </w:t>
      </w:r>
    </w:p>
    <w:p w:rsidR="00324756" w:rsidRPr="00507F31" w:rsidRDefault="008A5D9F" w:rsidP="00324756">
      <w:pPr>
        <w:jc w:val="both"/>
        <w:rPr>
          <w:sz w:val="28"/>
          <w:szCs w:val="28"/>
        </w:rPr>
      </w:pPr>
      <w:r w:rsidRPr="00507F31">
        <w:rPr>
          <w:sz w:val="28"/>
          <w:szCs w:val="28"/>
        </w:rPr>
        <w:t>c) Cópia dos documentos pessoais (RG, CPF) e comprovante de</w:t>
      </w:r>
      <w:r w:rsidR="00324756" w:rsidRPr="00507F31">
        <w:rPr>
          <w:sz w:val="28"/>
          <w:szCs w:val="28"/>
        </w:rPr>
        <w:t xml:space="preserve"> </w:t>
      </w:r>
      <w:r w:rsidRPr="00507F31">
        <w:rPr>
          <w:sz w:val="28"/>
          <w:szCs w:val="28"/>
        </w:rPr>
        <w:t xml:space="preserve">residência;  </w:t>
      </w:r>
    </w:p>
    <w:p w:rsidR="00311D31" w:rsidRPr="00507F31" w:rsidRDefault="008A5D9F" w:rsidP="00324756">
      <w:pPr>
        <w:jc w:val="both"/>
        <w:rPr>
          <w:sz w:val="28"/>
          <w:szCs w:val="28"/>
        </w:rPr>
      </w:pPr>
      <w:r w:rsidRPr="00507F31">
        <w:rPr>
          <w:sz w:val="28"/>
          <w:szCs w:val="28"/>
        </w:rPr>
        <w:t xml:space="preserve">d) Certidão de Antecedentes Civis e Criminais. </w:t>
      </w:r>
    </w:p>
    <w:p w:rsidR="00311D31" w:rsidRPr="00507F31" w:rsidRDefault="008A5D9F" w:rsidP="00324756">
      <w:pPr>
        <w:jc w:val="both"/>
        <w:rPr>
          <w:sz w:val="28"/>
          <w:szCs w:val="28"/>
        </w:rPr>
      </w:pPr>
      <w:r w:rsidRPr="00507F31">
        <w:rPr>
          <w:sz w:val="28"/>
          <w:szCs w:val="28"/>
        </w:rPr>
        <w:t xml:space="preserve">3 - DOS REQUISITOS PARA SELEÇÃO E CLASSIFICAÇÃO </w:t>
      </w:r>
    </w:p>
    <w:p w:rsidR="00311D31" w:rsidRPr="00507F31" w:rsidRDefault="008A5D9F" w:rsidP="00324756">
      <w:pPr>
        <w:jc w:val="both"/>
        <w:rPr>
          <w:sz w:val="28"/>
          <w:szCs w:val="28"/>
        </w:rPr>
      </w:pPr>
      <w:r w:rsidRPr="00507F31">
        <w:rPr>
          <w:sz w:val="28"/>
          <w:szCs w:val="28"/>
        </w:rPr>
        <w:t xml:space="preserve">3.1 </w:t>
      </w:r>
      <w:r w:rsidR="00C50CEA" w:rsidRPr="00507F31">
        <w:rPr>
          <w:sz w:val="28"/>
          <w:szCs w:val="28"/>
        </w:rPr>
        <w:t xml:space="preserve">- </w:t>
      </w:r>
      <w:r w:rsidRPr="00507F31">
        <w:rPr>
          <w:sz w:val="28"/>
          <w:szCs w:val="28"/>
        </w:rPr>
        <w:t xml:space="preserve">Os Assistentes de Alfabetização serão escolhidos pela Comissão de Execução e Acompanhamento do Processo Seletivo Simplificado, dentre os candidatos que reúnam as seguintes características: </w:t>
      </w:r>
    </w:p>
    <w:p w:rsidR="001A660D" w:rsidRPr="00507F31" w:rsidRDefault="00C50CEA" w:rsidP="00324756">
      <w:pPr>
        <w:jc w:val="both"/>
        <w:rPr>
          <w:sz w:val="28"/>
          <w:szCs w:val="28"/>
        </w:rPr>
      </w:pPr>
      <w:r w:rsidRPr="00507F31">
        <w:rPr>
          <w:sz w:val="28"/>
          <w:szCs w:val="28"/>
        </w:rPr>
        <w:t xml:space="preserve">I - </w:t>
      </w:r>
      <w:r w:rsidR="001A660D" w:rsidRPr="00507F31">
        <w:rPr>
          <w:sz w:val="28"/>
          <w:szCs w:val="28"/>
        </w:rPr>
        <w:t>Estar cursando o quarto</w:t>
      </w:r>
      <w:r w:rsidR="00F26B5F" w:rsidRPr="00507F31">
        <w:rPr>
          <w:sz w:val="28"/>
          <w:szCs w:val="28"/>
        </w:rPr>
        <w:t xml:space="preserve"> (</w:t>
      </w:r>
      <w:r w:rsidR="001A660D" w:rsidRPr="00507F31">
        <w:rPr>
          <w:sz w:val="28"/>
          <w:szCs w:val="28"/>
        </w:rPr>
        <w:t>4</w:t>
      </w:r>
      <w:r w:rsidR="00F26B5F" w:rsidRPr="00507F31">
        <w:rPr>
          <w:sz w:val="28"/>
          <w:szCs w:val="28"/>
        </w:rPr>
        <w:t>º) período em diante</w:t>
      </w:r>
      <w:r w:rsidR="008A5D9F" w:rsidRPr="00507F31">
        <w:rPr>
          <w:sz w:val="28"/>
          <w:szCs w:val="28"/>
        </w:rPr>
        <w:t xml:space="preserve"> </w:t>
      </w:r>
      <w:r w:rsidR="00F26B5F" w:rsidRPr="00507F31">
        <w:rPr>
          <w:sz w:val="28"/>
          <w:szCs w:val="28"/>
        </w:rPr>
        <w:t>do curso de</w:t>
      </w:r>
      <w:r w:rsidR="008A5D9F" w:rsidRPr="00507F31">
        <w:rPr>
          <w:sz w:val="28"/>
          <w:szCs w:val="28"/>
        </w:rPr>
        <w:t xml:space="preserve"> Pedagogia</w:t>
      </w:r>
      <w:r w:rsidR="003F1E58">
        <w:rPr>
          <w:sz w:val="28"/>
          <w:szCs w:val="28"/>
        </w:rPr>
        <w:t xml:space="preserve"> das Universidades públicas/ou privadas</w:t>
      </w:r>
      <w:r w:rsidR="008A5D9F" w:rsidRPr="00507F31">
        <w:rPr>
          <w:sz w:val="28"/>
          <w:szCs w:val="28"/>
        </w:rPr>
        <w:t xml:space="preserve"> (devidamente declarado via documento ofici</w:t>
      </w:r>
      <w:r w:rsidR="00F26B5F" w:rsidRPr="00507F31">
        <w:rPr>
          <w:sz w:val="28"/>
          <w:szCs w:val="28"/>
        </w:rPr>
        <w:t>al expedi</w:t>
      </w:r>
      <w:r w:rsidR="001A660D" w:rsidRPr="00507F31">
        <w:rPr>
          <w:sz w:val="28"/>
          <w:szCs w:val="28"/>
        </w:rPr>
        <w:t xml:space="preserve">do pela instituição); </w:t>
      </w:r>
    </w:p>
    <w:p w:rsidR="00311D31" w:rsidRPr="00507F31" w:rsidRDefault="001A660D" w:rsidP="00324756">
      <w:pPr>
        <w:jc w:val="both"/>
        <w:rPr>
          <w:sz w:val="28"/>
          <w:szCs w:val="28"/>
        </w:rPr>
      </w:pPr>
      <w:r w:rsidRPr="00507F31">
        <w:rPr>
          <w:sz w:val="28"/>
          <w:szCs w:val="28"/>
        </w:rPr>
        <w:t xml:space="preserve">II - </w:t>
      </w:r>
      <w:r w:rsidR="008A5D9F" w:rsidRPr="00507F31">
        <w:rPr>
          <w:sz w:val="28"/>
          <w:szCs w:val="28"/>
        </w:rPr>
        <w:t>cursos na área de alfabetização</w:t>
      </w:r>
      <w:r w:rsidRPr="00507F31">
        <w:rPr>
          <w:sz w:val="28"/>
          <w:szCs w:val="28"/>
        </w:rPr>
        <w:t>;</w:t>
      </w:r>
    </w:p>
    <w:p w:rsidR="001A660D" w:rsidRPr="00507F31" w:rsidRDefault="001A660D" w:rsidP="00324756">
      <w:pPr>
        <w:jc w:val="both"/>
        <w:rPr>
          <w:sz w:val="28"/>
          <w:szCs w:val="28"/>
        </w:rPr>
      </w:pPr>
      <w:r w:rsidRPr="00507F31">
        <w:rPr>
          <w:sz w:val="28"/>
          <w:szCs w:val="28"/>
        </w:rPr>
        <w:t>III – Experiência na área de educação</w:t>
      </w:r>
    </w:p>
    <w:p w:rsidR="00311D31" w:rsidRPr="00507F31" w:rsidRDefault="001A660D" w:rsidP="00324756">
      <w:pPr>
        <w:jc w:val="both"/>
        <w:rPr>
          <w:sz w:val="28"/>
          <w:szCs w:val="28"/>
        </w:rPr>
      </w:pPr>
      <w:r w:rsidRPr="00507F31">
        <w:rPr>
          <w:sz w:val="28"/>
          <w:szCs w:val="28"/>
        </w:rPr>
        <w:t>IV</w:t>
      </w:r>
      <w:r w:rsidR="00C50CEA" w:rsidRPr="00507F31">
        <w:rPr>
          <w:sz w:val="28"/>
          <w:szCs w:val="28"/>
        </w:rPr>
        <w:t xml:space="preserve"> - </w:t>
      </w:r>
      <w:r w:rsidR="00F26B5F" w:rsidRPr="00507F31">
        <w:rPr>
          <w:sz w:val="28"/>
          <w:szCs w:val="28"/>
        </w:rPr>
        <w:t xml:space="preserve">Ter </w:t>
      </w:r>
      <w:r w:rsidR="008A5D9F" w:rsidRPr="00507F31">
        <w:rPr>
          <w:sz w:val="28"/>
          <w:szCs w:val="28"/>
        </w:rPr>
        <w:t xml:space="preserve">disponibilidade para participar de capacitações e formações continuadas conforme solicitação da Secretaria de Educação, Cultura, </w:t>
      </w:r>
      <w:r w:rsidR="00F26B5F" w:rsidRPr="00507F31">
        <w:rPr>
          <w:sz w:val="28"/>
          <w:szCs w:val="28"/>
        </w:rPr>
        <w:t>Desporto e Lazer (declaração)</w:t>
      </w:r>
      <w:r w:rsidR="008A5D9F" w:rsidRPr="00507F31">
        <w:rPr>
          <w:sz w:val="28"/>
          <w:szCs w:val="28"/>
        </w:rPr>
        <w:t xml:space="preserve">. </w:t>
      </w:r>
    </w:p>
    <w:p w:rsidR="00F26B5F" w:rsidRPr="00507F31" w:rsidRDefault="008A5D9F" w:rsidP="00324756">
      <w:pPr>
        <w:jc w:val="both"/>
        <w:rPr>
          <w:sz w:val="28"/>
          <w:szCs w:val="28"/>
        </w:rPr>
      </w:pPr>
      <w:r w:rsidRPr="00507F31">
        <w:rPr>
          <w:sz w:val="28"/>
          <w:szCs w:val="28"/>
        </w:rPr>
        <w:t xml:space="preserve">3.2 </w:t>
      </w:r>
      <w:r w:rsidR="00C50CEA" w:rsidRPr="00507F31">
        <w:rPr>
          <w:sz w:val="28"/>
          <w:szCs w:val="28"/>
        </w:rPr>
        <w:t xml:space="preserve">- </w:t>
      </w:r>
      <w:r w:rsidRPr="00507F31">
        <w:rPr>
          <w:sz w:val="28"/>
          <w:szCs w:val="28"/>
        </w:rPr>
        <w:t>Na ausência de candidatos que atendam aos r</w:t>
      </w:r>
      <w:r w:rsidR="00507F31">
        <w:rPr>
          <w:sz w:val="28"/>
          <w:szCs w:val="28"/>
        </w:rPr>
        <w:t>equisitos previstos no item 3.1</w:t>
      </w:r>
      <w:r w:rsidRPr="00507F31">
        <w:rPr>
          <w:sz w:val="28"/>
          <w:szCs w:val="28"/>
        </w:rPr>
        <w:t>, a Secretaria de Educação deverá promover a seleção mediante anális</w:t>
      </w:r>
      <w:r w:rsidR="00F26B5F" w:rsidRPr="00507F31">
        <w:rPr>
          <w:sz w:val="28"/>
          <w:szCs w:val="28"/>
        </w:rPr>
        <w:t>e de currículo.</w:t>
      </w:r>
    </w:p>
    <w:p w:rsidR="00311D31" w:rsidRPr="00507F31" w:rsidRDefault="008A5D9F" w:rsidP="00324756">
      <w:pPr>
        <w:jc w:val="both"/>
        <w:rPr>
          <w:sz w:val="28"/>
          <w:szCs w:val="28"/>
        </w:rPr>
      </w:pPr>
      <w:r w:rsidRPr="00507F31">
        <w:rPr>
          <w:sz w:val="28"/>
          <w:szCs w:val="28"/>
        </w:rPr>
        <w:t xml:space="preserve">3.3 </w:t>
      </w:r>
      <w:r w:rsidR="00C50CEA" w:rsidRPr="00507F31">
        <w:rPr>
          <w:sz w:val="28"/>
          <w:szCs w:val="28"/>
        </w:rPr>
        <w:t xml:space="preserve">- </w:t>
      </w:r>
      <w:r w:rsidRPr="00507F31">
        <w:rPr>
          <w:sz w:val="28"/>
          <w:szCs w:val="28"/>
        </w:rPr>
        <w:t xml:space="preserve">Os documentos descritos no item 2.2 deste Edital, deverão ser comprovados pelo candidato junto a Comissão de Execução e Acompanhamento do Processo Seletivo Simplificado. </w:t>
      </w:r>
    </w:p>
    <w:p w:rsidR="00A91710" w:rsidRPr="00507F31" w:rsidRDefault="00A91710" w:rsidP="00324756">
      <w:pPr>
        <w:jc w:val="both"/>
        <w:rPr>
          <w:sz w:val="28"/>
          <w:szCs w:val="28"/>
        </w:rPr>
      </w:pPr>
    </w:p>
    <w:p w:rsidR="00311D31" w:rsidRPr="00507F31" w:rsidRDefault="008A5D9F" w:rsidP="00324756">
      <w:pPr>
        <w:jc w:val="both"/>
        <w:rPr>
          <w:sz w:val="28"/>
          <w:szCs w:val="28"/>
        </w:rPr>
      </w:pPr>
      <w:r w:rsidRPr="00507F31">
        <w:rPr>
          <w:sz w:val="28"/>
          <w:szCs w:val="28"/>
        </w:rPr>
        <w:t xml:space="preserve">4 - DA SELEÇÃO E CLASSIFICAÇÃO </w:t>
      </w:r>
    </w:p>
    <w:p w:rsidR="003F1E58" w:rsidRDefault="008A5D9F" w:rsidP="00324756">
      <w:pPr>
        <w:jc w:val="both"/>
        <w:rPr>
          <w:sz w:val="28"/>
          <w:szCs w:val="28"/>
        </w:rPr>
      </w:pPr>
      <w:r w:rsidRPr="00507F31">
        <w:rPr>
          <w:sz w:val="28"/>
          <w:szCs w:val="28"/>
        </w:rPr>
        <w:t xml:space="preserve">4.1 </w:t>
      </w:r>
      <w:r w:rsidR="00C50CEA" w:rsidRPr="00507F31">
        <w:rPr>
          <w:sz w:val="28"/>
          <w:szCs w:val="28"/>
        </w:rPr>
        <w:t xml:space="preserve">- </w:t>
      </w:r>
      <w:r w:rsidRPr="00507F31">
        <w:rPr>
          <w:sz w:val="28"/>
          <w:szCs w:val="28"/>
        </w:rPr>
        <w:t xml:space="preserve">Todo processo consiste em análise de documentos comprobatórios e de avaliação sobre experiência de atuação na área de alfabetização. </w:t>
      </w:r>
    </w:p>
    <w:p w:rsidR="00311D31" w:rsidRPr="00507F31" w:rsidRDefault="008A5D9F" w:rsidP="00324756">
      <w:pPr>
        <w:jc w:val="both"/>
        <w:rPr>
          <w:sz w:val="28"/>
          <w:szCs w:val="28"/>
        </w:rPr>
      </w:pPr>
      <w:r w:rsidRPr="00507F31">
        <w:rPr>
          <w:sz w:val="28"/>
          <w:szCs w:val="28"/>
        </w:rPr>
        <w:t xml:space="preserve">4.2 </w:t>
      </w:r>
      <w:r w:rsidR="00C50CEA" w:rsidRPr="00507F31">
        <w:rPr>
          <w:sz w:val="28"/>
          <w:szCs w:val="28"/>
        </w:rPr>
        <w:t xml:space="preserve">- </w:t>
      </w:r>
      <w:r w:rsidRPr="00507F31">
        <w:rPr>
          <w:sz w:val="28"/>
          <w:szCs w:val="28"/>
        </w:rPr>
        <w:t xml:space="preserve">A pontuação será vista de acordo com o Anexo I deste Edital. </w:t>
      </w:r>
    </w:p>
    <w:p w:rsidR="00311D31" w:rsidRPr="00507F31" w:rsidRDefault="008A5D9F" w:rsidP="00324756">
      <w:pPr>
        <w:jc w:val="both"/>
        <w:rPr>
          <w:sz w:val="28"/>
          <w:szCs w:val="28"/>
        </w:rPr>
      </w:pPr>
      <w:r w:rsidRPr="00507F31">
        <w:rPr>
          <w:sz w:val="28"/>
          <w:szCs w:val="28"/>
        </w:rPr>
        <w:lastRenderedPageBreak/>
        <w:t xml:space="preserve">4.3 </w:t>
      </w:r>
      <w:r w:rsidR="00C50CEA" w:rsidRPr="00507F31">
        <w:rPr>
          <w:sz w:val="28"/>
          <w:szCs w:val="28"/>
        </w:rPr>
        <w:t xml:space="preserve">- </w:t>
      </w:r>
      <w:r w:rsidRPr="00507F31">
        <w:rPr>
          <w:sz w:val="28"/>
          <w:szCs w:val="28"/>
        </w:rPr>
        <w:t xml:space="preserve">O não atendimento dos requisitos expostos no item 3 deste Edital elimina o candidato. </w:t>
      </w:r>
    </w:p>
    <w:p w:rsidR="00311D31" w:rsidRPr="00507F31" w:rsidRDefault="008A5D9F" w:rsidP="00324756">
      <w:pPr>
        <w:jc w:val="both"/>
        <w:rPr>
          <w:sz w:val="28"/>
          <w:szCs w:val="28"/>
        </w:rPr>
      </w:pPr>
      <w:r w:rsidRPr="00507F31">
        <w:rPr>
          <w:sz w:val="28"/>
          <w:szCs w:val="28"/>
        </w:rPr>
        <w:t xml:space="preserve">4.4 </w:t>
      </w:r>
      <w:r w:rsidR="00C50CEA" w:rsidRPr="00507F31">
        <w:rPr>
          <w:sz w:val="28"/>
          <w:szCs w:val="28"/>
        </w:rPr>
        <w:t xml:space="preserve">- </w:t>
      </w:r>
      <w:r w:rsidRPr="00507F31">
        <w:rPr>
          <w:sz w:val="28"/>
          <w:szCs w:val="28"/>
        </w:rPr>
        <w:t xml:space="preserve">A lista geral dos candidatos classificados será divulgada na sede da Secretaria </w:t>
      </w:r>
      <w:r w:rsidR="00D4262E" w:rsidRPr="00507F31">
        <w:rPr>
          <w:sz w:val="28"/>
          <w:szCs w:val="28"/>
        </w:rPr>
        <w:t>de Educação do município de Aporé, no dia 13/04</w:t>
      </w:r>
      <w:r w:rsidRPr="00507F31">
        <w:rPr>
          <w:sz w:val="28"/>
          <w:szCs w:val="28"/>
        </w:rPr>
        <w:t xml:space="preserve">/2018, em ordem decrescente, conforme pontuação declarada pelo candidato no ato de inscrição. </w:t>
      </w:r>
    </w:p>
    <w:p w:rsidR="00311D31" w:rsidRPr="00507F31" w:rsidRDefault="00C50CEA" w:rsidP="00324756">
      <w:pPr>
        <w:jc w:val="both"/>
        <w:rPr>
          <w:sz w:val="28"/>
          <w:szCs w:val="28"/>
        </w:rPr>
      </w:pPr>
      <w:r w:rsidRPr="00507F31">
        <w:rPr>
          <w:sz w:val="28"/>
          <w:szCs w:val="28"/>
        </w:rPr>
        <w:t>4</w:t>
      </w:r>
      <w:r w:rsidR="008A5D9F" w:rsidRPr="00507F31">
        <w:rPr>
          <w:sz w:val="28"/>
          <w:szCs w:val="28"/>
        </w:rPr>
        <w:t xml:space="preserve">.5 </w:t>
      </w:r>
      <w:r w:rsidRPr="00507F31">
        <w:rPr>
          <w:sz w:val="28"/>
          <w:szCs w:val="28"/>
        </w:rPr>
        <w:t xml:space="preserve">- </w:t>
      </w:r>
      <w:r w:rsidR="008A5D9F" w:rsidRPr="00507F31">
        <w:rPr>
          <w:sz w:val="28"/>
          <w:szCs w:val="28"/>
        </w:rPr>
        <w:t xml:space="preserve">Nos casos de empate na classificação, terá preferência para fins de desempate, o candidato que: </w:t>
      </w:r>
    </w:p>
    <w:p w:rsidR="00311D31" w:rsidRPr="00507F31" w:rsidRDefault="008A5D9F" w:rsidP="00324756">
      <w:pPr>
        <w:jc w:val="both"/>
        <w:rPr>
          <w:sz w:val="28"/>
          <w:szCs w:val="28"/>
        </w:rPr>
      </w:pPr>
      <w:r w:rsidRPr="00507F31">
        <w:rPr>
          <w:sz w:val="28"/>
          <w:szCs w:val="28"/>
        </w:rPr>
        <w:t xml:space="preserve">I – obtiver maior pontuação por tempo de experiência, conforme Anexo I; </w:t>
      </w:r>
    </w:p>
    <w:p w:rsidR="00311D31" w:rsidRPr="00507F31" w:rsidRDefault="008A5D9F" w:rsidP="00324756">
      <w:pPr>
        <w:jc w:val="both"/>
        <w:rPr>
          <w:sz w:val="28"/>
          <w:szCs w:val="28"/>
        </w:rPr>
      </w:pPr>
      <w:r w:rsidRPr="00507F31">
        <w:rPr>
          <w:sz w:val="28"/>
          <w:szCs w:val="28"/>
        </w:rPr>
        <w:t xml:space="preserve">II – obtiver maior pontuação em formação acadêmica conforme Anexo I; </w:t>
      </w:r>
    </w:p>
    <w:p w:rsidR="00311D31" w:rsidRPr="00507F31" w:rsidRDefault="008A5D9F" w:rsidP="00324756">
      <w:pPr>
        <w:jc w:val="both"/>
        <w:rPr>
          <w:sz w:val="28"/>
          <w:szCs w:val="28"/>
        </w:rPr>
      </w:pPr>
      <w:r w:rsidRPr="00507F31">
        <w:rPr>
          <w:sz w:val="28"/>
          <w:szCs w:val="28"/>
        </w:rPr>
        <w:t xml:space="preserve">III – tiver maior idade, considerando-se dia, mês e ano de nascimento. </w:t>
      </w:r>
    </w:p>
    <w:p w:rsidR="00311D31" w:rsidRPr="00507F31" w:rsidRDefault="008A5D9F" w:rsidP="00324756">
      <w:pPr>
        <w:jc w:val="both"/>
        <w:rPr>
          <w:sz w:val="28"/>
          <w:szCs w:val="28"/>
        </w:rPr>
      </w:pPr>
      <w:r w:rsidRPr="00507F31">
        <w:rPr>
          <w:sz w:val="28"/>
          <w:szCs w:val="28"/>
        </w:rPr>
        <w:t xml:space="preserve">4.6 </w:t>
      </w:r>
      <w:r w:rsidR="00C50CEA" w:rsidRPr="00507F31">
        <w:rPr>
          <w:sz w:val="28"/>
          <w:szCs w:val="28"/>
        </w:rPr>
        <w:t xml:space="preserve">- </w:t>
      </w:r>
      <w:r w:rsidRPr="00507F31">
        <w:rPr>
          <w:sz w:val="28"/>
          <w:szCs w:val="28"/>
        </w:rPr>
        <w:t>Caso na</w:t>
      </w:r>
      <w:r w:rsidR="00D4262E" w:rsidRPr="00507F31">
        <w:rPr>
          <w:sz w:val="28"/>
          <w:szCs w:val="28"/>
        </w:rPr>
        <w:t xml:space="preserve"> totalização dos pontos ocorra à</w:t>
      </w:r>
      <w:r w:rsidRPr="00507F31">
        <w:rPr>
          <w:sz w:val="28"/>
          <w:szCs w:val="28"/>
        </w:rPr>
        <w:t xml:space="preserve"> permanência no empate que define a lista decrescente de aprovados para as vagas distribuídas, terá preferência o candidato com idade igual ou superior a 60 (sessenta) anos, até o último dia de inscrição neste edital, na forma do disposto no parágrafo único do art. 27 da Lei nº 10.741/2003 (Estatuto do Idoso). </w:t>
      </w:r>
    </w:p>
    <w:p w:rsidR="00A91710" w:rsidRDefault="008A5D9F" w:rsidP="00324756">
      <w:pPr>
        <w:jc w:val="both"/>
        <w:rPr>
          <w:sz w:val="28"/>
          <w:szCs w:val="28"/>
        </w:rPr>
      </w:pPr>
      <w:r w:rsidRPr="00507F31">
        <w:rPr>
          <w:sz w:val="28"/>
          <w:szCs w:val="28"/>
        </w:rPr>
        <w:t xml:space="preserve">4.7 </w:t>
      </w:r>
      <w:r w:rsidR="00C50CEA" w:rsidRPr="00507F31">
        <w:rPr>
          <w:sz w:val="28"/>
          <w:szCs w:val="28"/>
        </w:rPr>
        <w:t xml:space="preserve">- </w:t>
      </w:r>
      <w:r w:rsidRPr="00507F31">
        <w:rPr>
          <w:sz w:val="28"/>
          <w:szCs w:val="28"/>
        </w:rPr>
        <w:t>O resultado final será organizado</w:t>
      </w:r>
      <w:r w:rsidR="003F1E58">
        <w:rPr>
          <w:sz w:val="28"/>
          <w:szCs w:val="28"/>
        </w:rPr>
        <w:t xml:space="preserve"> e publicado no dia 13</w:t>
      </w:r>
      <w:r w:rsidRPr="00507F31">
        <w:rPr>
          <w:sz w:val="28"/>
          <w:szCs w:val="28"/>
        </w:rPr>
        <w:t xml:space="preserve"> de Abril de 2018, no site da Prefei</w:t>
      </w:r>
      <w:r w:rsidR="00D054A3" w:rsidRPr="00507F31">
        <w:rPr>
          <w:sz w:val="28"/>
          <w:szCs w:val="28"/>
        </w:rPr>
        <w:t>tura Muni</w:t>
      </w:r>
      <w:r w:rsidR="002E34F0" w:rsidRPr="00507F31">
        <w:rPr>
          <w:sz w:val="28"/>
          <w:szCs w:val="28"/>
        </w:rPr>
        <w:t>cipal de Aporé</w:t>
      </w:r>
      <w:r w:rsidR="00D054A3" w:rsidRPr="00507F31">
        <w:rPr>
          <w:sz w:val="28"/>
          <w:szCs w:val="28"/>
        </w:rPr>
        <w:t xml:space="preserve"> (www.apore.go</w:t>
      </w:r>
      <w:r w:rsidRPr="00507F31">
        <w:rPr>
          <w:sz w:val="28"/>
          <w:szCs w:val="28"/>
        </w:rPr>
        <w:t>.gov.br) e na sede da Secretaria de Educ</w:t>
      </w:r>
      <w:r w:rsidR="00D054A3" w:rsidRPr="00507F31">
        <w:rPr>
          <w:sz w:val="28"/>
          <w:szCs w:val="28"/>
        </w:rPr>
        <w:t>ação, Cultura, Desporto e Lazer</w:t>
      </w:r>
      <w:r w:rsidRPr="00507F31">
        <w:rPr>
          <w:sz w:val="28"/>
          <w:szCs w:val="28"/>
        </w:rPr>
        <w:t xml:space="preserve"> do município. </w:t>
      </w:r>
    </w:p>
    <w:p w:rsidR="003F1E58" w:rsidRPr="00507F31" w:rsidRDefault="003F1E58" w:rsidP="00324756">
      <w:pPr>
        <w:jc w:val="both"/>
        <w:rPr>
          <w:sz w:val="28"/>
          <w:szCs w:val="28"/>
        </w:rPr>
      </w:pPr>
    </w:p>
    <w:p w:rsidR="00311D31" w:rsidRPr="00507F31" w:rsidRDefault="008A5D9F" w:rsidP="00324756">
      <w:pPr>
        <w:jc w:val="both"/>
        <w:rPr>
          <w:sz w:val="28"/>
          <w:szCs w:val="28"/>
        </w:rPr>
      </w:pPr>
      <w:r w:rsidRPr="00507F31">
        <w:rPr>
          <w:sz w:val="28"/>
          <w:szCs w:val="28"/>
        </w:rPr>
        <w:t xml:space="preserve">5- DAS VAGAS, PAGAMENTO DE BOLSA E CARGA HORÁRIA </w:t>
      </w:r>
    </w:p>
    <w:p w:rsidR="00572FD4" w:rsidRDefault="008A5D9F" w:rsidP="00324756">
      <w:pPr>
        <w:jc w:val="both"/>
        <w:rPr>
          <w:sz w:val="28"/>
          <w:szCs w:val="28"/>
        </w:rPr>
      </w:pPr>
      <w:r w:rsidRPr="00507F31">
        <w:rPr>
          <w:sz w:val="28"/>
          <w:szCs w:val="28"/>
        </w:rPr>
        <w:t xml:space="preserve">5.1 </w:t>
      </w:r>
      <w:r w:rsidR="00C50CEA" w:rsidRPr="00507F31">
        <w:rPr>
          <w:sz w:val="28"/>
          <w:szCs w:val="28"/>
        </w:rPr>
        <w:t xml:space="preserve">- </w:t>
      </w:r>
      <w:r w:rsidRPr="00507F31">
        <w:rPr>
          <w:sz w:val="28"/>
          <w:szCs w:val="28"/>
        </w:rPr>
        <w:t xml:space="preserve">As vagas, bolsas de remuneração e carga horária dispostas neste edital serão distribuídas conforme quadro abaixo: </w:t>
      </w:r>
    </w:p>
    <w:p w:rsidR="00D82216" w:rsidRDefault="00D82216" w:rsidP="00324756">
      <w:pPr>
        <w:jc w:val="both"/>
        <w:rPr>
          <w:sz w:val="28"/>
          <w:szCs w:val="28"/>
        </w:rPr>
      </w:pPr>
    </w:p>
    <w:p w:rsidR="00D82216" w:rsidRPr="00507F31" w:rsidRDefault="00D82216" w:rsidP="00324756">
      <w:pPr>
        <w:jc w:val="both"/>
        <w:rPr>
          <w:sz w:val="28"/>
          <w:szCs w:val="28"/>
        </w:rPr>
      </w:pPr>
    </w:p>
    <w:tbl>
      <w:tblPr>
        <w:tblW w:w="4695" w:type="pct"/>
        <w:jc w:val="center"/>
        <w:tblInd w:w="-315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2763"/>
        <w:gridCol w:w="1277"/>
        <w:gridCol w:w="993"/>
        <w:gridCol w:w="1559"/>
        <w:gridCol w:w="1525"/>
      </w:tblGrid>
      <w:tr w:rsidR="00C76368" w:rsidRPr="00507F31" w:rsidTr="0053445D">
        <w:trPr>
          <w:trHeight w:val="821"/>
          <w:jc w:val="center"/>
        </w:trPr>
        <w:tc>
          <w:tcPr>
            <w:tcW w:w="2763"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C76368" w:rsidRPr="00507F31" w:rsidRDefault="00C76368" w:rsidP="0053445D">
            <w:pPr>
              <w:jc w:val="center"/>
              <w:rPr>
                <w:rFonts w:ascii="Calibri" w:eastAsia="Calibri" w:hAnsi="Calibri" w:cs="Calibri"/>
                <w:b/>
              </w:rPr>
            </w:pPr>
            <w:r w:rsidRPr="00507F31">
              <w:rPr>
                <w:rFonts w:cs="Calibri"/>
                <w:b/>
              </w:rPr>
              <w:lastRenderedPageBreak/>
              <w:t>Cargo</w:t>
            </w:r>
          </w:p>
        </w:tc>
        <w:tc>
          <w:tcPr>
            <w:tcW w:w="1277"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C76368" w:rsidRPr="00507F31" w:rsidRDefault="00C76368" w:rsidP="0053445D">
            <w:pPr>
              <w:rPr>
                <w:rFonts w:ascii="Calibri" w:eastAsia="Calibri" w:hAnsi="Calibri" w:cs="Calibri"/>
              </w:rPr>
            </w:pPr>
            <w:r w:rsidRPr="00507F31">
              <w:rPr>
                <w:rFonts w:cs="Calibri"/>
              </w:rPr>
              <w:t>Número de vagas</w:t>
            </w:r>
          </w:p>
        </w:tc>
        <w:tc>
          <w:tcPr>
            <w:tcW w:w="993"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C76368" w:rsidRPr="00507F31" w:rsidRDefault="00C76368" w:rsidP="0053445D">
            <w:pPr>
              <w:rPr>
                <w:rFonts w:ascii="Calibri" w:eastAsia="Calibri" w:hAnsi="Calibri" w:cs="Calibri"/>
              </w:rPr>
            </w:pPr>
            <w:r w:rsidRPr="00507F31">
              <w:rPr>
                <w:rFonts w:cs="Calibri"/>
              </w:rPr>
              <w:t>Cadastro de reserva</w:t>
            </w:r>
          </w:p>
        </w:tc>
        <w:tc>
          <w:tcPr>
            <w:tcW w:w="1559"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C76368" w:rsidRPr="00507F31" w:rsidRDefault="003F1E58" w:rsidP="0053445D">
            <w:pPr>
              <w:rPr>
                <w:rFonts w:ascii="Calibri" w:eastAsia="Calibri" w:hAnsi="Calibri" w:cs="Calibri"/>
              </w:rPr>
            </w:pPr>
            <w:r>
              <w:rPr>
                <w:rFonts w:cs="Calibri"/>
              </w:rPr>
              <w:t>Carga Horária Semanal</w:t>
            </w:r>
            <w:r w:rsidR="00C76368" w:rsidRPr="00507F31">
              <w:rPr>
                <w:rFonts w:cs="Calibri"/>
              </w:rPr>
              <w:t xml:space="preserve"> por turma</w:t>
            </w:r>
          </w:p>
        </w:tc>
        <w:tc>
          <w:tcPr>
            <w:tcW w:w="1525"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C76368" w:rsidRPr="00507F31" w:rsidRDefault="003F1E58" w:rsidP="003F1E58">
            <w:pPr>
              <w:rPr>
                <w:rFonts w:ascii="Calibri" w:eastAsia="Calibri" w:hAnsi="Calibri" w:cs="Calibri"/>
              </w:rPr>
            </w:pPr>
            <w:r>
              <w:rPr>
                <w:rFonts w:cs="Calibri"/>
              </w:rPr>
              <w:t>Valor da</w:t>
            </w:r>
            <w:r w:rsidR="00C76368" w:rsidRPr="00507F31">
              <w:rPr>
                <w:rFonts w:cs="Calibri"/>
              </w:rPr>
              <w:t xml:space="preserve"> Bolsa </w:t>
            </w:r>
            <w:r>
              <w:rPr>
                <w:rFonts w:cs="Calibri"/>
              </w:rPr>
              <w:t xml:space="preserve">mensal </w:t>
            </w:r>
            <w:r w:rsidR="00C76368" w:rsidRPr="00507F31">
              <w:rPr>
                <w:rFonts w:cs="Calibri"/>
              </w:rPr>
              <w:t xml:space="preserve">por turma </w:t>
            </w:r>
          </w:p>
        </w:tc>
      </w:tr>
      <w:tr w:rsidR="00C76368" w:rsidRPr="00507F31" w:rsidTr="0053445D">
        <w:trPr>
          <w:trHeight w:val="692"/>
          <w:jc w:val="center"/>
        </w:trPr>
        <w:tc>
          <w:tcPr>
            <w:tcW w:w="2763" w:type="dxa"/>
            <w:tcBorders>
              <w:top w:val="double" w:sz="6" w:space="0" w:color="auto"/>
              <w:left w:val="double" w:sz="6" w:space="0" w:color="auto"/>
              <w:bottom w:val="double" w:sz="6" w:space="0" w:color="auto"/>
              <w:right w:val="double" w:sz="6" w:space="0" w:color="auto"/>
            </w:tcBorders>
          </w:tcPr>
          <w:p w:rsidR="00C76368" w:rsidRPr="00507F31" w:rsidRDefault="00C76368" w:rsidP="0053445D">
            <w:pPr>
              <w:jc w:val="center"/>
              <w:rPr>
                <w:rFonts w:ascii="Calibri" w:eastAsia="Calibri" w:hAnsi="Calibri" w:cs="Calibri"/>
              </w:rPr>
            </w:pPr>
            <w:r w:rsidRPr="00507F31">
              <w:rPr>
                <w:rFonts w:cs="Calibri"/>
              </w:rPr>
              <w:t>Assistente de Alfabetização</w:t>
            </w:r>
          </w:p>
        </w:tc>
        <w:tc>
          <w:tcPr>
            <w:tcW w:w="1277" w:type="dxa"/>
            <w:tcBorders>
              <w:top w:val="double" w:sz="6" w:space="0" w:color="auto"/>
              <w:left w:val="double" w:sz="6" w:space="0" w:color="auto"/>
              <w:bottom w:val="double" w:sz="6" w:space="0" w:color="auto"/>
              <w:right w:val="double" w:sz="6" w:space="0" w:color="auto"/>
            </w:tcBorders>
          </w:tcPr>
          <w:p w:rsidR="00C76368" w:rsidRPr="00507F31" w:rsidRDefault="00C76368" w:rsidP="0053445D">
            <w:pPr>
              <w:rPr>
                <w:rFonts w:ascii="Calibri" w:eastAsia="Calibri" w:hAnsi="Calibri" w:cs="Calibri"/>
              </w:rPr>
            </w:pPr>
            <w:r w:rsidRPr="00507F31">
              <w:rPr>
                <w:rFonts w:cs="Calibri"/>
              </w:rPr>
              <w:t>01</w:t>
            </w:r>
          </w:p>
        </w:tc>
        <w:tc>
          <w:tcPr>
            <w:tcW w:w="993" w:type="dxa"/>
            <w:tcBorders>
              <w:top w:val="double" w:sz="6" w:space="0" w:color="auto"/>
              <w:left w:val="double" w:sz="6" w:space="0" w:color="auto"/>
              <w:bottom w:val="double" w:sz="6" w:space="0" w:color="auto"/>
              <w:right w:val="double" w:sz="6" w:space="0" w:color="auto"/>
            </w:tcBorders>
          </w:tcPr>
          <w:p w:rsidR="00C76368" w:rsidRPr="00507F31" w:rsidRDefault="00C76368" w:rsidP="0053445D">
            <w:pPr>
              <w:rPr>
                <w:rFonts w:ascii="Calibri" w:eastAsia="Calibri" w:hAnsi="Calibri" w:cs="Calibri"/>
              </w:rPr>
            </w:pPr>
            <w:r w:rsidRPr="00507F31">
              <w:rPr>
                <w:rFonts w:cs="Calibri"/>
              </w:rPr>
              <w:t>03</w:t>
            </w:r>
          </w:p>
        </w:tc>
        <w:tc>
          <w:tcPr>
            <w:tcW w:w="1559" w:type="dxa"/>
            <w:tcBorders>
              <w:top w:val="double" w:sz="6" w:space="0" w:color="auto"/>
              <w:left w:val="double" w:sz="6" w:space="0" w:color="auto"/>
              <w:bottom w:val="double" w:sz="6" w:space="0" w:color="auto"/>
              <w:right w:val="double" w:sz="6" w:space="0" w:color="auto"/>
            </w:tcBorders>
          </w:tcPr>
          <w:p w:rsidR="00C76368" w:rsidRPr="00507F31" w:rsidRDefault="00C76368" w:rsidP="0053445D">
            <w:pPr>
              <w:rPr>
                <w:rFonts w:ascii="Calibri" w:eastAsia="Calibri" w:hAnsi="Calibri" w:cs="Calibri"/>
              </w:rPr>
            </w:pPr>
            <w:r w:rsidRPr="00507F31">
              <w:rPr>
                <w:rFonts w:cs="Calibri"/>
              </w:rPr>
              <w:t>05 horas</w:t>
            </w:r>
          </w:p>
        </w:tc>
        <w:tc>
          <w:tcPr>
            <w:tcW w:w="1525" w:type="dxa"/>
            <w:tcBorders>
              <w:top w:val="double" w:sz="6" w:space="0" w:color="auto"/>
              <w:left w:val="double" w:sz="6" w:space="0" w:color="auto"/>
              <w:bottom w:val="double" w:sz="6" w:space="0" w:color="auto"/>
              <w:right w:val="double" w:sz="6" w:space="0" w:color="auto"/>
            </w:tcBorders>
          </w:tcPr>
          <w:p w:rsidR="00C76368" w:rsidRPr="00507F31" w:rsidRDefault="00C76368" w:rsidP="0053445D">
            <w:pPr>
              <w:rPr>
                <w:rFonts w:ascii="Calibri" w:eastAsia="Calibri" w:hAnsi="Calibri" w:cs="Calibri"/>
              </w:rPr>
            </w:pPr>
            <w:r w:rsidRPr="00507F31">
              <w:rPr>
                <w:rFonts w:cs="Calibri"/>
              </w:rPr>
              <w:t>R$ 150,00</w:t>
            </w:r>
          </w:p>
        </w:tc>
      </w:tr>
    </w:tbl>
    <w:p w:rsidR="00C76368" w:rsidRPr="00507F31" w:rsidRDefault="00C76368" w:rsidP="00324756">
      <w:pPr>
        <w:jc w:val="both"/>
        <w:rPr>
          <w:sz w:val="28"/>
          <w:szCs w:val="28"/>
        </w:rPr>
      </w:pPr>
    </w:p>
    <w:p w:rsidR="00A91710" w:rsidRPr="00507F31" w:rsidRDefault="008A5D9F" w:rsidP="00324756">
      <w:pPr>
        <w:jc w:val="both"/>
        <w:rPr>
          <w:sz w:val="28"/>
          <w:szCs w:val="28"/>
        </w:rPr>
      </w:pPr>
      <w:r w:rsidRPr="00507F31">
        <w:rPr>
          <w:sz w:val="28"/>
          <w:szCs w:val="28"/>
        </w:rPr>
        <w:t xml:space="preserve">5.2 </w:t>
      </w:r>
      <w:r w:rsidR="00C76368" w:rsidRPr="00507F31">
        <w:rPr>
          <w:sz w:val="28"/>
          <w:szCs w:val="28"/>
        </w:rPr>
        <w:t xml:space="preserve">- </w:t>
      </w:r>
      <w:r w:rsidRPr="00507F31">
        <w:rPr>
          <w:sz w:val="28"/>
          <w:szCs w:val="28"/>
        </w:rPr>
        <w:t xml:space="preserve">Sobre o cadastro de reserva, fica a cargo de efetivação, unicamente os casos que dizem respeito à substituição de candidatos, de acordo com os requisitos previstos no item 7.4. </w:t>
      </w:r>
    </w:p>
    <w:p w:rsidR="00A91710" w:rsidRPr="00507F31" w:rsidRDefault="008A5D9F" w:rsidP="00324756">
      <w:pPr>
        <w:jc w:val="both"/>
        <w:rPr>
          <w:sz w:val="28"/>
          <w:szCs w:val="28"/>
        </w:rPr>
      </w:pPr>
      <w:r w:rsidRPr="00507F31">
        <w:rPr>
          <w:sz w:val="28"/>
          <w:szCs w:val="28"/>
        </w:rPr>
        <w:t xml:space="preserve">5.3 </w:t>
      </w:r>
      <w:r w:rsidR="00C76368" w:rsidRPr="00507F31">
        <w:rPr>
          <w:sz w:val="28"/>
          <w:szCs w:val="28"/>
        </w:rPr>
        <w:t xml:space="preserve">- </w:t>
      </w:r>
      <w:r w:rsidRPr="00507F31">
        <w:rPr>
          <w:sz w:val="28"/>
          <w:szCs w:val="28"/>
        </w:rPr>
        <w:t xml:space="preserve">A remuneração dos candidatos aprovados será efetivada através de bolsa no valor exposto na tabela do item 5.1, que será creditada via MEC às Unidades Executoras UEx, por meio do Programa Dinheiro Direto na Escola - PDDE, conforme Portaria nº 142 de 22 de fevereiro de 2018.  </w:t>
      </w:r>
    </w:p>
    <w:p w:rsidR="00311D31" w:rsidRPr="00507F31" w:rsidRDefault="00C76368" w:rsidP="00324756">
      <w:pPr>
        <w:jc w:val="both"/>
        <w:rPr>
          <w:sz w:val="28"/>
          <w:szCs w:val="28"/>
        </w:rPr>
      </w:pPr>
      <w:r w:rsidRPr="00507F31">
        <w:rPr>
          <w:sz w:val="28"/>
          <w:szCs w:val="28"/>
        </w:rPr>
        <w:t xml:space="preserve">6 - </w:t>
      </w:r>
      <w:r w:rsidR="008A5D9F" w:rsidRPr="00507F31">
        <w:rPr>
          <w:sz w:val="28"/>
          <w:szCs w:val="28"/>
        </w:rPr>
        <w:t xml:space="preserve">DAS ATRIBUIÇÕES </w:t>
      </w:r>
    </w:p>
    <w:p w:rsidR="00311D31" w:rsidRPr="00507F31" w:rsidRDefault="008A5D9F" w:rsidP="00324756">
      <w:pPr>
        <w:jc w:val="both"/>
        <w:rPr>
          <w:sz w:val="28"/>
          <w:szCs w:val="28"/>
        </w:rPr>
      </w:pPr>
      <w:r w:rsidRPr="00507F31">
        <w:rPr>
          <w:sz w:val="28"/>
          <w:szCs w:val="28"/>
        </w:rPr>
        <w:t xml:space="preserve">6.1 </w:t>
      </w:r>
      <w:r w:rsidR="00C76368" w:rsidRPr="00507F31">
        <w:rPr>
          <w:sz w:val="28"/>
          <w:szCs w:val="28"/>
        </w:rPr>
        <w:t xml:space="preserve">- </w:t>
      </w:r>
      <w:r w:rsidRPr="00507F31">
        <w:rPr>
          <w:sz w:val="28"/>
          <w:szCs w:val="28"/>
        </w:rPr>
        <w:t xml:space="preserve">Participar dos planejamentos das atividades juntamente com o professor alfabetizador. </w:t>
      </w:r>
    </w:p>
    <w:p w:rsidR="00311D31" w:rsidRPr="00507F31" w:rsidRDefault="008A5D9F" w:rsidP="00324756">
      <w:pPr>
        <w:jc w:val="both"/>
        <w:rPr>
          <w:sz w:val="28"/>
          <w:szCs w:val="28"/>
        </w:rPr>
      </w:pPr>
      <w:r w:rsidRPr="00507F31">
        <w:rPr>
          <w:sz w:val="28"/>
          <w:szCs w:val="28"/>
        </w:rPr>
        <w:t xml:space="preserve">6.2 </w:t>
      </w:r>
      <w:r w:rsidR="00C76368" w:rsidRPr="00507F31">
        <w:rPr>
          <w:sz w:val="28"/>
          <w:szCs w:val="28"/>
        </w:rPr>
        <w:t xml:space="preserve">- </w:t>
      </w:r>
      <w:r w:rsidRPr="00507F31">
        <w:rPr>
          <w:sz w:val="28"/>
          <w:szCs w:val="28"/>
        </w:rPr>
        <w:t xml:space="preserve">Cumprir carga horária de acordo com as diretrizes e especificidades do programa. </w:t>
      </w:r>
    </w:p>
    <w:p w:rsidR="00311D31" w:rsidRPr="00507F31" w:rsidRDefault="008A5D9F" w:rsidP="00324756">
      <w:pPr>
        <w:jc w:val="both"/>
        <w:rPr>
          <w:sz w:val="28"/>
          <w:szCs w:val="28"/>
        </w:rPr>
      </w:pPr>
      <w:r w:rsidRPr="00507F31">
        <w:rPr>
          <w:sz w:val="28"/>
          <w:szCs w:val="28"/>
        </w:rPr>
        <w:t xml:space="preserve">6.3 </w:t>
      </w:r>
      <w:r w:rsidR="00C76368" w:rsidRPr="00507F31">
        <w:rPr>
          <w:sz w:val="28"/>
          <w:szCs w:val="28"/>
        </w:rPr>
        <w:t xml:space="preserve">- </w:t>
      </w:r>
      <w:r w:rsidRPr="00507F31">
        <w:rPr>
          <w:sz w:val="28"/>
          <w:szCs w:val="28"/>
        </w:rPr>
        <w:t xml:space="preserve">Desenvolver as competências e habilidades dos estudantes do 1º e 2º anos, a partir de metodologias adequadas, previamente planejadas juntamente com o professor titular da turma. </w:t>
      </w:r>
    </w:p>
    <w:p w:rsidR="00311D31" w:rsidRPr="00507F31" w:rsidRDefault="008A5D9F" w:rsidP="00324756">
      <w:pPr>
        <w:jc w:val="both"/>
        <w:rPr>
          <w:sz w:val="28"/>
          <w:szCs w:val="28"/>
        </w:rPr>
      </w:pPr>
      <w:r w:rsidRPr="00507F31">
        <w:rPr>
          <w:sz w:val="28"/>
          <w:szCs w:val="28"/>
        </w:rPr>
        <w:t xml:space="preserve">6.4 </w:t>
      </w:r>
      <w:r w:rsidR="00C76368" w:rsidRPr="00507F31">
        <w:rPr>
          <w:sz w:val="28"/>
          <w:szCs w:val="28"/>
        </w:rPr>
        <w:t xml:space="preserve">- </w:t>
      </w:r>
      <w:r w:rsidRPr="00507F31">
        <w:rPr>
          <w:sz w:val="28"/>
          <w:szCs w:val="28"/>
        </w:rPr>
        <w:t xml:space="preserve">Acompanhar o desenvolvimento escolar dos estudantes. </w:t>
      </w:r>
    </w:p>
    <w:p w:rsidR="00311D31" w:rsidRPr="00507F31" w:rsidRDefault="008A5D9F" w:rsidP="00324756">
      <w:pPr>
        <w:jc w:val="both"/>
        <w:rPr>
          <w:sz w:val="28"/>
          <w:szCs w:val="28"/>
        </w:rPr>
      </w:pPr>
      <w:r w:rsidRPr="00507F31">
        <w:rPr>
          <w:sz w:val="28"/>
          <w:szCs w:val="28"/>
        </w:rPr>
        <w:t xml:space="preserve">6.5 </w:t>
      </w:r>
      <w:r w:rsidR="00C76368" w:rsidRPr="00507F31">
        <w:rPr>
          <w:sz w:val="28"/>
          <w:szCs w:val="28"/>
        </w:rPr>
        <w:t xml:space="preserve">- </w:t>
      </w:r>
      <w:r w:rsidRPr="00507F31">
        <w:rPr>
          <w:sz w:val="28"/>
          <w:szCs w:val="28"/>
        </w:rPr>
        <w:t xml:space="preserve">Ser responsável, pontual e assíduo para com suas obrigações junto ao Programa. </w:t>
      </w:r>
    </w:p>
    <w:p w:rsidR="00311D31" w:rsidRPr="00507F31" w:rsidRDefault="008A5D9F" w:rsidP="00324756">
      <w:pPr>
        <w:jc w:val="both"/>
        <w:rPr>
          <w:sz w:val="28"/>
          <w:szCs w:val="28"/>
        </w:rPr>
      </w:pPr>
      <w:r w:rsidRPr="00507F31">
        <w:rPr>
          <w:sz w:val="28"/>
          <w:szCs w:val="28"/>
        </w:rPr>
        <w:t xml:space="preserve">6.6 </w:t>
      </w:r>
      <w:r w:rsidR="00C76368" w:rsidRPr="00507F31">
        <w:rPr>
          <w:sz w:val="28"/>
          <w:szCs w:val="28"/>
        </w:rPr>
        <w:t xml:space="preserve">- </w:t>
      </w:r>
      <w:r w:rsidRPr="00507F31">
        <w:rPr>
          <w:sz w:val="28"/>
          <w:szCs w:val="28"/>
        </w:rPr>
        <w:t xml:space="preserve">Elaborar relatórios mensais ao Coordenador Local do Programa Mais Alfabetização. </w:t>
      </w:r>
    </w:p>
    <w:p w:rsidR="00A91710" w:rsidRDefault="00A91710" w:rsidP="00324756">
      <w:pPr>
        <w:jc w:val="both"/>
        <w:rPr>
          <w:sz w:val="28"/>
          <w:szCs w:val="28"/>
        </w:rPr>
      </w:pPr>
    </w:p>
    <w:p w:rsidR="003F1E58" w:rsidRPr="00507F31" w:rsidRDefault="003F1E58" w:rsidP="00324756">
      <w:pPr>
        <w:jc w:val="both"/>
        <w:rPr>
          <w:sz w:val="28"/>
          <w:szCs w:val="28"/>
        </w:rPr>
      </w:pPr>
    </w:p>
    <w:p w:rsidR="00311D31" w:rsidRPr="00507F31" w:rsidRDefault="008A5D9F" w:rsidP="00324756">
      <w:pPr>
        <w:jc w:val="both"/>
        <w:rPr>
          <w:sz w:val="28"/>
          <w:szCs w:val="28"/>
        </w:rPr>
      </w:pPr>
      <w:r w:rsidRPr="00507F31">
        <w:rPr>
          <w:sz w:val="28"/>
          <w:szCs w:val="28"/>
        </w:rPr>
        <w:lastRenderedPageBreak/>
        <w:t xml:space="preserve">7 – DAS DISPOSIÇÕES FINAIS </w:t>
      </w:r>
    </w:p>
    <w:p w:rsidR="00311D31" w:rsidRPr="00507F31" w:rsidRDefault="008A5D9F" w:rsidP="00324756">
      <w:pPr>
        <w:jc w:val="both"/>
        <w:rPr>
          <w:sz w:val="28"/>
          <w:szCs w:val="28"/>
        </w:rPr>
      </w:pPr>
      <w:r w:rsidRPr="00507F31">
        <w:rPr>
          <w:sz w:val="28"/>
          <w:szCs w:val="28"/>
        </w:rPr>
        <w:t xml:space="preserve">7.1 </w:t>
      </w:r>
      <w:r w:rsidR="00C76368" w:rsidRPr="00507F31">
        <w:rPr>
          <w:sz w:val="28"/>
          <w:szCs w:val="28"/>
        </w:rPr>
        <w:t xml:space="preserve">- </w:t>
      </w:r>
      <w:r w:rsidRPr="00507F31">
        <w:rPr>
          <w:sz w:val="28"/>
          <w:szCs w:val="28"/>
        </w:rPr>
        <w:t xml:space="preserve">A inscrição do interessado implica no conhecimento e na aceitação dos dispositivos deste Edital. </w:t>
      </w:r>
    </w:p>
    <w:p w:rsidR="00311D31" w:rsidRPr="00507F31" w:rsidRDefault="00C76368" w:rsidP="00324756">
      <w:pPr>
        <w:jc w:val="both"/>
        <w:rPr>
          <w:sz w:val="28"/>
          <w:szCs w:val="28"/>
        </w:rPr>
      </w:pPr>
      <w:r w:rsidRPr="00507F31">
        <w:rPr>
          <w:sz w:val="28"/>
          <w:szCs w:val="28"/>
        </w:rPr>
        <w:t xml:space="preserve">7.2 - </w:t>
      </w:r>
      <w:r w:rsidR="008A5D9F" w:rsidRPr="00507F31">
        <w:rPr>
          <w:sz w:val="28"/>
          <w:szCs w:val="28"/>
        </w:rPr>
        <w:t>O candidato deve encaminhar ficha de inscrição e documentos comprobatórios a Secretaria Municipal de Educação, Cult</w:t>
      </w:r>
      <w:r w:rsidRPr="00507F31">
        <w:rPr>
          <w:sz w:val="28"/>
          <w:szCs w:val="28"/>
        </w:rPr>
        <w:t>ura, Desporto e Lazer</w:t>
      </w:r>
      <w:r w:rsidR="008A5D9F" w:rsidRPr="00507F31">
        <w:rPr>
          <w:sz w:val="28"/>
          <w:szCs w:val="28"/>
        </w:rPr>
        <w:t xml:space="preserve"> no prazo previsto no Cronograma de Seleção (ANEXO II) para homologação, seleção e classificação. </w:t>
      </w:r>
    </w:p>
    <w:p w:rsidR="00311D31" w:rsidRPr="00507F31" w:rsidRDefault="008A5D9F" w:rsidP="00324756">
      <w:pPr>
        <w:jc w:val="both"/>
        <w:rPr>
          <w:sz w:val="28"/>
          <w:szCs w:val="28"/>
        </w:rPr>
      </w:pPr>
      <w:r w:rsidRPr="00507F31">
        <w:rPr>
          <w:sz w:val="28"/>
          <w:szCs w:val="28"/>
        </w:rPr>
        <w:t xml:space="preserve">7.3 </w:t>
      </w:r>
      <w:r w:rsidR="00C76368" w:rsidRPr="00507F31">
        <w:rPr>
          <w:sz w:val="28"/>
          <w:szCs w:val="28"/>
        </w:rPr>
        <w:t xml:space="preserve">- </w:t>
      </w:r>
      <w:r w:rsidRPr="00507F31">
        <w:rPr>
          <w:sz w:val="28"/>
          <w:szCs w:val="28"/>
        </w:rPr>
        <w:t xml:space="preserve">Os candidatos que prestarem declaração falsa no ato da inscrição ou caso não possam satisfazer a todas as condições enumeradas neste edital, terão sua inscrição cancelada e serão anulados todos os atos decorrentes, mesmo que classificados no processo seletivo. </w:t>
      </w:r>
    </w:p>
    <w:p w:rsidR="00C76368" w:rsidRPr="00507F31" w:rsidRDefault="008A5D9F" w:rsidP="00324756">
      <w:pPr>
        <w:jc w:val="both"/>
        <w:rPr>
          <w:sz w:val="28"/>
          <w:szCs w:val="28"/>
        </w:rPr>
      </w:pPr>
      <w:r w:rsidRPr="00507F31">
        <w:rPr>
          <w:sz w:val="28"/>
          <w:szCs w:val="28"/>
        </w:rPr>
        <w:t xml:space="preserve">7.4 </w:t>
      </w:r>
      <w:r w:rsidR="00C76368" w:rsidRPr="00507F31">
        <w:rPr>
          <w:sz w:val="28"/>
          <w:szCs w:val="28"/>
        </w:rPr>
        <w:t xml:space="preserve">- </w:t>
      </w:r>
      <w:r w:rsidRPr="00507F31">
        <w:rPr>
          <w:sz w:val="28"/>
          <w:szCs w:val="28"/>
        </w:rPr>
        <w:t xml:space="preserve">O Assistente de Alfabetização poderá ser substituído nos seguintes casos: </w:t>
      </w:r>
    </w:p>
    <w:p w:rsidR="00C76368" w:rsidRPr="00507F31" w:rsidRDefault="008A5D9F" w:rsidP="00324756">
      <w:pPr>
        <w:jc w:val="both"/>
        <w:rPr>
          <w:sz w:val="28"/>
          <w:szCs w:val="28"/>
        </w:rPr>
      </w:pPr>
      <w:r w:rsidRPr="00507F31">
        <w:rPr>
          <w:sz w:val="28"/>
          <w:szCs w:val="28"/>
        </w:rPr>
        <w:t xml:space="preserve">I - Deixar de cumprir suas atribuições, de acordo com decisão fundamentada da Administração Pública; </w:t>
      </w:r>
    </w:p>
    <w:p w:rsidR="00C76368" w:rsidRPr="00507F31" w:rsidRDefault="008A5D9F" w:rsidP="00324756">
      <w:pPr>
        <w:jc w:val="both"/>
        <w:rPr>
          <w:sz w:val="28"/>
          <w:szCs w:val="28"/>
        </w:rPr>
      </w:pPr>
      <w:r w:rsidRPr="00507F31">
        <w:rPr>
          <w:sz w:val="28"/>
          <w:szCs w:val="28"/>
        </w:rPr>
        <w:t>II - Ser avaliado insatisfatoriamente pelo dirigente</w:t>
      </w:r>
      <w:r w:rsidR="00C76368" w:rsidRPr="00507F31">
        <w:rPr>
          <w:sz w:val="28"/>
          <w:szCs w:val="28"/>
        </w:rPr>
        <w:t xml:space="preserve"> escolar, supervisor escolar, </w:t>
      </w:r>
      <w:r w:rsidRPr="00507F31">
        <w:rPr>
          <w:sz w:val="28"/>
          <w:szCs w:val="28"/>
        </w:rPr>
        <w:t xml:space="preserve">professores, coordenadores pedagógicos ou Coordenador Local do PMALFA; </w:t>
      </w:r>
    </w:p>
    <w:p w:rsidR="00A91710" w:rsidRPr="00507F31" w:rsidRDefault="008A5D9F" w:rsidP="00324756">
      <w:pPr>
        <w:jc w:val="both"/>
        <w:rPr>
          <w:sz w:val="28"/>
          <w:szCs w:val="28"/>
        </w:rPr>
      </w:pPr>
      <w:r w:rsidRPr="00507F31">
        <w:rPr>
          <w:sz w:val="28"/>
          <w:szCs w:val="28"/>
        </w:rPr>
        <w:t xml:space="preserve">III - por solicitação fundamentada do próprio participante. </w:t>
      </w:r>
    </w:p>
    <w:p w:rsidR="00311D31" w:rsidRDefault="008A5D9F" w:rsidP="00324756">
      <w:pPr>
        <w:jc w:val="both"/>
        <w:rPr>
          <w:sz w:val="28"/>
          <w:szCs w:val="28"/>
        </w:rPr>
      </w:pPr>
      <w:r w:rsidRPr="00507F31">
        <w:rPr>
          <w:sz w:val="28"/>
          <w:szCs w:val="28"/>
        </w:rPr>
        <w:t xml:space="preserve">7.5 </w:t>
      </w:r>
      <w:r w:rsidR="00C76368" w:rsidRPr="00507F31">
        <w:rPr>
          <w:sz w:val="28"/>
          <w:szCs w:val="28"/>
        </w:rPr>
        <w:t xml:space="preserve">- </w:t>
      </w:r>
      <w:r w:rsidRPr="00507F31">
        <w:rPr>
          <w:sz w:val="28"/>
          <w:szCs w:val="28"/>
        </w:rPr>
        <w:t>Os casos omissos serão resolvidos pela Comissão respo</w:t>
      </w:r>
      <w:r w:rsidR="00311D31" w:rsidRPr="00507F31">
        <w:rPr>
          <w:sz w:val="28"/>
          <w:szCs w:val="28"/>
        </w:rPr>
        <w:t xml:space="preserve">nsável pelo Processo Seletivo. </w:t>
      </w:r>
    </w:p>
    <w:p w:rsidR="003F1E58" w:rsidRDefault="003F1E58" w:rsidP="00324756">
      <w:pPr>
        <w:jc w:val="both"/>
        <w:rPr>
          <w:sz w:val="28"/>
          <w:szCs w:val="28"/>
        </w:rPr>
      </w:pPr>
      <w:r>
        <w:rPr>
          <w:sz w:val="28"/>
          <w:szCs w:val="28"/>
        </w:rPr>
        <w:t>7.6 – O candidato classificado assinará Termo de Compromisso para prestar as atividades de Assistente de Alfabetização, pelo prazo de seis (06) meses.</w:t>
      </w:r>
    </w:p>
    <w:p w:rsidR="003F1E58" w:rsidRPr="00507F31" w:rsidRDefault="003F1E58" w:rsidP="00324756">
      <w:pPr>
        <w:jc w:val="both"/>
        <w:rPr>
          <w:sz w:val="28"/>
          <w:szCs w:val="28"/>
        </w:rPr>
      </w:pPr>
      <w:r>
        <w:rPr>
          <w:sz w:val="28"/>
          <w:szCs w:val="28"/>
        </w:rPr>
        <w:t>7.7 – Não será cobrado taxa de inscrição.</w:t>
      </w:r>
    </w:p>
    <w:p w:rsidR="00C76368" w:rsidRPr="00507F31" w:rsidRDefault="00311D31" w:rsidP="00324756">
      <w:pPr>
        <w:jc w:val="both"/>
        <w:rPr>
          <w:sz w:val="28"/>
          <w:szCs w:val="28"/>
        </w:rPr>
      </w:pPr>
      <w:r w:rsidRPr="00507F31">
        <w:rPr>
          <w:sz w:val="28"/>
          <w:szCs w:val="28"/>
        </w:rPr>
        <w:t>7</w:t>
      </w:r>
      <w:r w:rsidR="003F1E58">
        <w:rPr>
          <w:sz w:val="28"/>
          <w:szCs w:val="28"/>
        </w:rPr>
        <w:t>.8</w:t>
      </w:r>
      <w:r w:rsidR="008A5D9F" w:rsidRPr="00507F31">
        <w:rPr>
          <w:sz w:val="28"/>
          <w:szCs w:val="28"/>
        </w:rPr>
        <w:t xml:space="preserve"> </w:t>
      </w:r>
      <w:r w:rsidR="00C76368" w:rsidRPr="00507F31">
        <w:rPr>
          <w:sz w:val="28"/>
          <w:szCs w:val="28"/>
        </w:rPr>
        <w:t xml:space="preserve">- </w:t>
      </w:r>
      <w:r w:rsidR="008A5D9F" w:rsidRPr="00507F31">
        <w:rPr>
          <w:sz w:val="28"/>
          <w:szCs w:val="28"/>
        </w:rPr>
        <w:t xml:space="preserve">Este edital entra em vigor na data de sua publicação. </w:t>
      </w:r>
    </w:p>
    <w:p w:rsidR="00704919" w:rsidRPr="00507F31" w:rsidRDefault="00C76368" w:rsidP="00324756">
      <w:pPr>
        <w:jc w:val="both"/>
        <w:rPr>
          <w:sz w:val="28"/>
          <w:szCs w:val="28"/>
        </w:rPr>
      </w:pPr>
      <w:r w:rsidRPr="00507F31">
        <w:rPr>
          <w:sz w:val="28"/>
          <w:szCs w:val="28"/>
        </w:rPr>
        <w:t>Gabinete da Secretária de Educação, Cultura, Desporto e Lazer do Município de Aporé</w:t>
      </w:r>
      <w:r w:rsidR="008A5D9F" w:rsidRPr="00507F31">
        <w:rPr>
          <w:sz w:val="28"/>
          <w:szCs w:val="28"/>
        </w:rPr>
        <w:t>,</w:t>
      </w:r>
      <w:r w:rsidRPr="00507F31">
        <w:rPr>
          <w:sz w:val="28"/>
          <w:szCs w:val="28"/>
        </w:rPr>
        <w:t xml:space="preserve"> Estado de Goiás, em </w:t>
      </w:r>
      <w:r w:rsidR="00E807AF" w:rsidRPr="00507F31">
        <w:rPr>
          <w:sz w:val="28"/>
          <w:szCs w:val="28"/>
        </w:rPr>
        <w:t>09</w:t>
      </w:r>
      <w:r w:rsidRPr="00507F31">
        <w:rPr>
          <w:sz w:val="28"/>
          <w:szCs w:val="28"/>
        </w:rPr>
        <w:t xml:space="preserve"> de abril de 2018.</w:t>
      </w:r>
    </w:p>
    <w:p w:rsidR="00A91710" w:rsidRDefault="00A91710" w:rsidP="003E4C54">
      <w:pPr>
        <w:jc w:val="center"/>
        <w:rPr>
          <w:b/>
        </w:rPr>
      </w:pPr>
    </w:p>
    <w:p w:rsidR="003E4C54" w:rsidRDefault="00B87FBA" w:rsidP="003E4C54">
      <w:pPr>
        <w:jc w:val="center"/>
        <w:rPr>
          <w:b/>
        </w:rPr>
      </w:pPr>
      <w:r>
        <w:rPr>
          <w:b/>
        </w:rPr>
        <w:t>ANEXO</w:t>
      </w:r>
      <w:r w:rsidR="003E4C54">
        <w:rPr>
          <w:b/>
        </w:rPr>
        <w:t xml:space="preserve"> I</w:t>
      </w:r>
    </w:p>
    <w:p w:rsidR="003E4C54" w:rsidRDefault="003E4C54" w:rsidP="003E4C54">
      <w:pPr>
        <w:jc w:val="center"/>
        <w:rPr>
          <w:b/>
        </w:rPr>
      </w:pPr>
      <w:r>
        <w:rPr>
          <w:b/>
        </w:rPr>
        <w:t>Ficha de Inscrição para a Seleção de Alfabetização</w:t>
      </w:r>
    </w:p>
    <w:tbl>
      <w:tblPr>
        <w:tblW w:w="5314" w:type="pct"/>
        <w:jc w:val="center"/>
        <w:tblInd w:w="-471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9187"/>
      </w:tblGrid>
      <w:tr w:rsidR="003E4C54" w:rsidRPr="00B6403A" w:rsidTr="00DC678B">
        <w:trPr>
          <w:trHeight w:val="362"/>
          <w:jc w:val="center"/>
        </w:trPr>
        <w:tc>
          <w:tcPr>
            <w:tcW w:w="9187" w:type="dxa"/>
            <w:shd w:val="clear" w:color="auto" w:fill="595959" w:themeFill="text1" w:themeFillTint="A6"/>
            <w:vAlign w:val="center"/>
          </w:tcPr>
          <w:p w:rsidR="003E4C54" w:rsidRPr="00B6403A" w:rsidRDefault="003E4C54" w:rsidP="0053445D">
            <w:pPr>
              <w:tabs>
                <w:tab w:val="left" w:pos="667"/>
                <w:tab w:val="left" w:pos="875"/>
                <w:tab w:val="left" w:pos="1387"/>
              </w:tabs>
              <w:jc w:val="center"/>
              <w:rPr>
                <w:rFonts w:ascii="Calibri" w:eastAsia="Calibri" w:hAnsi="Calibri" w:cs="Calibri"/>
                <w:b/>
                <w:bCs/>
                <w:sz w:val="18"/>
              </w:rPr>
            </w:pPr>
            <w:r>
              <w:rPr>
                <w:rFonts w:cs="Calibri"/>
                <w:b/>
                <w:bCs/>
                <w:sz w:val="18"/>
              </w:rPr>
              <w:t>DADOS PESSOAIS</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1667A8" w:rsidP="003E4C54">
            <w:pPr>
              <w:jc w:val="both"/>
              <w:rPr>
                <w:rFonts w:ascii="Calibri" w:eastAsia="Calibri" w:hAnsi="Calibri" w:cs="Calibri"/>
                <w:b/>
                <w:sz w:val="18"/>
                <w:szCs w:val="18"/>
              </w:rPr>
            </w:pPr>
            <w:r w:rsidRPr="001667A8">
              <w:rPr>
                <w:rFonts w:cs="Calibri"/>
                <w:b/>
                <w:noProof/>
                <w:sz w:val="18"/>
                <w:szCs w:val="18"/>
                <w:lang w:eastAsia="pt-BR"/>
              </w:rPr>
              <w:pict>
                <v:shapetype id="_x0000_t32" coordsize="21600,21600" o:spt="32" o:oned="t" path="m,l21600,21600e" filled="f">
                  <v:path arrowok="t" fillok="f" o:connecttype="none"/>
                  <o:lock v:ext="edit" shapetype="t"/>
                </v:shapetype>
                <v:shape id="_x0000_s1026" type="#_x0000_t32" style="position:absolute;left:0;text-align:left;margin-left:307.75pt;margin-top:-1.25pt;width:.05pt;height:24pt;z-index:251658240;mso-position-horizontal-relative:text;mso-position-vertical-relative:text" o:connectortype="straight"/>
              </w:pict>
            </w:r>
            <w:r w:rsidR="003E4C54">
              <w:rPr>
                <w:rFonts w:cs="Calibri"/>
                <w:b/>
                <w:sz w:val="18"/>
                <w:szCs w:val="18"/>
              </w:rPr>
              <w:t>Nome Completo (igual ao CPF):                                                                                               Data de Nascimento:</w:t>
            </w:r>
          </w:p>
        </w:tc>
      </w:tr>
      <w:tr w:rsidR="003E4C54" w:rsidRPr="002E1460" w:rsidTr="00DC678B">
        <w:trPr>
          <w:trHeight w:val="34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3E4C54" w:rsidP="003E4C54">
            <w:pPr>
              <w:jc w:val="both"/>
              <w:rPr>
                <w:rFonts w:ascii="Calibri" w:eastAsia="Calibri" w:hAnsi="Calibri" w:cs="Calibri"/>
                <w:b/>
                <w:sz w:val="18"/>
                <w:szCs w:val="18"/>
              </w:rPr>
            </w:pPr>
            <w:r>
              <w:rPr>
                <w:rFonts w:cs="Calibri"/>
                <w:b/>
                <w:sz w:val="18"/>
                <w:szCs w:val="18"/>
              </w:rPr>
              <w:t>Nome da Mãe:</w:t>
            </w:r>
          </w:p>
        </w:tc>
      </w:tr>
      <w:tr w:rsidR="003E4C54" w:rsidRPr="00640DAE" w:rsidTr="00DC678B">
        <w:trPr>
          <w:trHeight w:val="424"/>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3E4C54" w:rsidP="003E4C54">
            <w:pPr>
              <w:jc w:val="both"/>
              <w:rPr>
                <w:rFonts w:ascii="Calibri" w:eastAsia="Calibri" w:hAnsi="Calibri" w:cs="Calibri"/>
                <w:b/>
                <w:sz w:val="18"/>
                <w:szCs w:val="18"/>
              </w:rPr>
            </w:pPr>
            <w:r>
              <w:rPr>
                <w:rFonts w:cs="Calibri"/>
                <w:b/>
                <w:sz w:val="18"/>
                <w:szCs w:val="18"/>
              </w:rPr>
              <w:t>Endereço:</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3E4C54" w:rsidP="003E4C54">
            <w:pPr>
              <w:jc w:val="both"/>
              <w:rPr>
                <w:rFonts w:ascii="Calibri" w:eastAsia="Calibri" w:hAnsi="Calibri" w:cs="Calibri"/>
                <w:b/>
                <w:sz w:val="18"/>
                <w:szCs w:val="18"/>
              </w:rPr>
            </w:pPr>
            <w:r>
              <w:rPr>
                <w:rFonts w:cs="Calibri"/>
                <w:b/>
                <w:sz w:val="18"/>
                <w:szCs w:val="18"/>
              </w:rPr>
              <w:t>Bairro:</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1667A8" w:rsidP="003E4C54">
            <w:pPr>
              <w:jc w:val="both"/>
              <w:rPr>
                <w:rFonts w:ascii="Calibri" w:eastAsia="Calibri" w:hAnsi="Calibri" w:cs="Calibri"/>
                <w:b/>
                <w:sz w:val="18"/>
                <w:szCs w:val="18"/>
              </w:rPr>
            </w:pPr>
            <w:r w:rsidRPr="001667A8">
              <w:rPr>
                <w:rFonts w:cs="Calibri"/>
                <w:b/>
                <w:noProof/>
                <w:sz w:val="18"/>
                <w:szCs w:val="18"/>
                <w:lang w:eastAsia="pt-BR"/>
              </w:rPr>
              <w:pict>
                <v:shape id="_x0000_s1028" type="#_x0000_t32" style="position:absolute;left:0;text-align:left;margin-left:196.15pt;margin-top:-1.2pt;width:0;height:24.8pt;z-index:251660288;mso-position-horizontal-relative:text;mso-position-vertical-relative:text" o:connectortype="straight"/>
              </w:pict>
            </w:r>
            <w:r w:rsidRPr="001667A8">
              <w:rPr>
                <w:rFonts w:cs="Calibri"/>
                <w:b/>
                <w:noProof/>
                <w:sz w:val="18"/>
                <w:szCs w:val="18"/>
                <w:lang w:eastAsia="pt-BR"/>
              </w:rPr>
              <w:pict>
                <v:shape id="_x0000_s1027" type="#_x0000_t32" style="position:absolute;left:0;text-align:left;margin-left:94.55pt;margin-top:-1.2pt;width:0;height:24.8pt;z-index:251659264;mso-position-horizontal-relative:text;mso-position-vertical-relative:text" o:connectortype="straight"/>
              </w:pict>
            </w:r>
            <w:r w:rsidR="003E4C54">
              <w:rPr>
                <w:rFonts w:cs="Calibri"/>
                <w:b/>
                <w:sz w:val="18"/>
                <w:szCs w:val="18"/>
              </w:rPr>
              <w:t xml:space="preserve">Cidade:                                  Estado:                                    CEP:   </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1667A8" w:rsidP="003E4C54">
            <w:pPr>
              <w:jc w:val="both"/>
              <w:rPr>
                <w:rFonts w:ascii="Calibri" w:eastAsia="Calibri" w:hAnsi="Calibri" w:cs="Calibri"/>
                <w:b/>
                <w:sz w:val="18"/>
                <w:szCs w:val="18"/>
              </w:rPr>
            </w:pPr>
            <w:r w:rsidRPr="001667A8">
              <w:rPr>
                <w:rFonts w:cs="Calibri"/>
                <w:b/>
                <w:noProof/>
                <w:sz w:val="18"/>
                <w:szCs w:val="18"/>
                <w:lang w:eastAsia="pt-BR"/>
              </w:rPr>
              <w:pict>
                <v:shape id="_x0000_s1030" type="#_x0000_t32" style="position:absolute;left:0;text-align:left;margin-left:290.15pt;margin-top:-1.3pt;width:0;height:23.2pt;z-index:251662336;mso-position-horizontal-relative:text;mso-position-vertical-relative:text" o:connectortype="straight"/>
              </w:pict>
            </w:r>
            <w:r w:rsidRPr="001667A8">
              <w:rPr>
                <w:rFonts w:cs="Calibri"/>
                <w:b/>
                <w:noProof/>
                <w:sz w:val="18"/>
                <w:szCs w:val="18"/>
                <w:lang w:eastAsia="pt-BR"/>
              </w:rPr>
              <w:pict>
                <v:shape id="_x0000_s1029" type="#_x0000_t32" style="position:absolute;left:0;text-align:left;margin-left:119.35pt;margin-top:-1.3pt;width:.4pt;height:23.2pt;flip:x;z-index:251661312;mso-position-horizontal-relative:text;mso-position-vertical-relative:text" o:connectortype="straight"/>
              </w:pict>
            </w:r>
            <w:r w:rsidR="003E4C54">
              <w:rPr>
                <w:rFonts w:cs="Calibri"/>
                <w:b/>
                <w:sz w:val="18"/>
                <w:szCs w:val="18"/>
              </w:rPr>
              <w:t>Nacionalidade:                                Naturalidade:                                                            Estado Civil:</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3E4C54" w:rsidRPr="003E4C54" w:rsidRDefault="001667A8" w:rsidP="003E4C54">
            <w:pPr>
              <w:jc w:val="both"/>
              <w:rPr>
                <w:rFonts w:ascii="Calibri" w:eastAsia="Calibri" w:hAnsi="Calibri" w:cs="Calibri"/>
                <w:b/>
                <w:sz w:val="18"/>
                <w:szCs w:val="18"/>
              </w:rPr>
            </w:pPr>
            <w:r w:rsidRPr="001667A8">
              <w:rPr>
                <w:rFonts w:cs="Calibri"/>
                <w:b/>
                <w:noProof/>
                <w:sz w:val="18"/>
                <w:szCs w:val="18"/>
                <w:lang w:eastAsia="pt-BR"/>
              </w:rPr>
              <w:pict>
                <v:shape id="_x0000_s1031" type="#_x0000_t32" style="position:absolute;left:0;text-align:left;margin-left:196.15pt;margin-top:-.95pt;width:0;height:25.2pt;z-index:251663360;mso-position-horizontal-relative:text;mso-position-vertical-relative:text" o:connectortype="straight"/>
              </w:pict>
            </w:r>
            <w:r w:rsidR="003E4C54">
              <w:rPr>
                <w:rFonts w:cs="Calibri"/>
                <w:b/>
                <w:sz w:val="18"/>
                <w:szCs w:val="18"/>
              </w:rPr>
              <w:t>Email:                                                                                       Telefone</w:t>
            </w:r>
          </w:p>
        </w:tc>
      </w:tr>
      <w:tr w:rsidR="003E4C54"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3E4C54" w:rsidRPr="00DC678B" w:rsidRDefault="00DC678B" w:rsidP="0053445D">
            <w:pPr>
              <w:jc w:val="center"/>
              <w:rPr>
                <w:rFonts w:ascii="Calibri" w:eastAsia="Calibri" w:hAnsi="Calibri" w:cs="Calibri"/>
                <w:b/>
                <w:sz w:val="18"/>
                <w:szCs w:val="18"/>
              </w:rPr>
            </w:pPr>
            <w:r>
              <w:rPr>
                <w:rFonts w:cs="Calibri"/>
                <w:b/>
                <w:sz w:val="18"/>
                <w:szCs w:val="18"/>
              </w:rPr>
              <w:t>Documentos Pessoais</w:t>
            </w:r>
          </w:p>
        </w:tc>
      </w:tr>
      <w:tr w:rsidR="00DC678B" w:rsidRPr="00640DAE" w:rsidTr="00322058">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DC678B" w:rsidRPr="00DC678B" w:rsidRDefault="001667A8" w:rsidP="00DC678B">
            <w:pPr>
              <w:jc w:val="both"/>
              <w:rPr>
                <w:rFonts w:ascii="Calibri" w:eastAsia="Calibri" w:hAnsi="Calibri" w:cs="Calibri"/>
                <w:b/>
                <w:sz w:val="18"/>
                <w:szCs w:val="18"/>
              </w:rPr>
            </w:pPr>
            <w:r w:rsidRPr="001667A8">
              <w:rPr>
                <w:rFonts w:cs="Calibri"/>
                <w:b/>
                <w:noProof/>
                <w:sz w:val="18"/>
                <w:szCs w:val="18"/>
                <w:lang w:eastAsia="pt-BR"/>
              </w:rPr>
              <w:pict>
                <v:shape id="_x0000_s1033" type="#_x0000_t32" style="position:absolute;left:0;text-align:left;margin-left:128.15pt;margin-top:-.35pt;width:0;height:23.2pt;z-index:251665408;mso-position-horizontal-relative:text;mso-position-vertical-relative:text" o:connectortype="straight"/>
              </w:pict>
            </w:r>
            <w:r w:rsidRPr="001667A8">
              <w:rPr>
                <w:rFonts w:cs="Calibri"/>
                <w:b/>
                <w:noProof/>
                <w:sz w:val="18"/>
                <w:szCs w:val="18"/>
                <w:lang w:eastAsia="pt-BR"/>
              </w:rPr>
              <w:pict>
                <v:shape id="_x0000_s1032" type="#_x0000_t32" style="position:absolute;left:0;text-align:left;margin-left:287.35pt;margin-top:-.35pt;width:0;height:23.2pt;z-index:251664384;mso-position-horizontal-relative:text;mso-position-vertical-relative:text" o:connectortype="straight"/>
              </w:pict>
            </w:r>
            <w:r w:rsidR="00DC678B">
              <w:rPr>
                <w:rFonts w:cs="Calibri"/>
                <w:b/>
                <w:sz w:val="18"/>
                <w:szCs w:val="18"/>
              </w:rPr>
              <w:t>CPF:                                                        RG:                                                                         Data de Expedição:</w:t>
            </w:r>
          </w:p>
        </w:tc>
      </w:tr>
      <w:tr w:rsidR="00DC678B" w:rsidRPr="00640DAE" w:rsidTr="00322058">
        <w:trPr>
          <w:trHeight w:val="287"/>
          <w:jc w:val="center"/>
        </w:trPr>
        <w:tc>
          <w:tcPr>
            <w:tcW w:w="9187"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DC678B" w:rsidRPr="00322058" w:rsidRDefault="00322058" w:rsidP="0053445D">
            <w:pPr>
              <w:jc w:val="center"/>
              <w:rPr>
                <w:rFonts w:ascii="Calibri" w:eastAsia="Calibri" w:hAnsi="Calibri" w:cs="Calibri"/>
                <w:b/>
                <w:sz w:val="18"/>
                <w:szCs w:val="18"/>
              </w:rPr>
            </w:pPr>
            <w:r>
              <w:rPr>
                <w:rFonts w:cs="Calibri"/>
                <w:b/>
                <w:sz w:val="18"/>
                <w:szCs w:val="18"/>
              </w:rPr>
              <w:t>Documentação Comprobatória e Tabela de Pontuação</w:t>
            </w:r>
          </w:p>
        </w:tc>
      </w:tr>
      <w:tr w:rsidR="00DC678B"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DC678B" w:rsidRPr="00322058" w:rsidRDefault="001667A8" w:rsidP="00322058">
            <w:pPr>
              <w:jc w:val="both"/>
              <w:rPr>
                <w:rFonts w:ascii="Calibri" w:eastAsia="Calibri" w:hAnsi="Calibri" w:cs="Calibri"/>
                <w:b/>
                <w:sz w:val="18"/>
                <w:szCs w:val="18"/>
              </w:rPr>
            </w:pPr>
            <w:r w:rsidRPr="001667A8">
              <w:rPr>
                <w:rFonts w:cs="Calibri"/>
                <w:b/>
                <w:noProof/>
                <w:sz w:val="18"/>
                <w:szCs w:val="18"/>
                <w:lang w:eastAsia="pt-BR"/>
              </w:rPr>
              <w:pict>
                <v:shape id="_x0000_s1034" type="#_x0000_t32" style="position:absolute;left:0;text-align:left;margin-left:287.35pt;margin-top:-.5pt;width:0;height:75.2pt;z-index:251666432;mso-position-horizontal-relative:text;mso-position-vertical-relative:text" o:connectortype="straight"/>
              </w:pict>
            </w:r>
            <w:r w:rsidR="00322058">
              <w:rPr>
                <w:rFonts w:cs="Calibri"/>
                <w:b/>
                <w:sz w:val="18"/>
                <w:szCs w:val="18"/>
              </w:rPr>
              <w:t>Graduando em Pedagogia:</w:t>
            </w:r>
            <w:r w:rsidR="00842734">
              <w:rPr>
                <w:rFonts w:cs="Calibri"/>
                <w:b/>
                <w:sz w:val="18"/>
                <w:szCs w:val="18"/>
              </w:rPr>
              <w:t xml:space="preserve">                                                                                                02 pontos:</w:t>
            </w:r>
          </w:p>
        </w:tc>
      </w:tr>
      <w:tr w:rsidR="00DC678B"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DC678B" w:rsidRPr="00842734" w:rsidRDefault="00842734" w:rsidP="00842734">
            <w:pPr>
              <w:jc w:val="both"/>
              <w:rPr>
                <w:rFonts w:ascii="Calibri" w:eastAsia="Calibri" w:hAnsi="Calibri" w:cs="Calibri"/>
                <w:b/>
                <w:sz w:val="18"/>
                <w:szCs w:val="18"/>
              </w:rPr>
            </w:pPr>
            <w:r>
              <w:rPr>
                <w:rFonts w:cs="Calibri"/>
                <w:b/>
                <w:sz w:val="18"/>
                <w:szCs w:val="18"/>
              </w:rPr>
              <w:t>Cursos na área de Alfabetização:                                                                                     01 ponto:</w:t>
            </w:r>
          </w:p>
        </w:tc>
      </w:tr>
      <w:tr w:rsidR="00DC678B" w:rsidRPr="00640DAE" w:rsidTr="00DC678B">
        <w:trPr>
          <w:trHeight w:val="287"/>
          <w:jc w:val="center"/>
        </w:trPr>
        <w:tc>
          <w:tcPr>
            <w:tcW w:w="9187" w:type="dxa"/>
            <w:tcBorders>
              <w:top w:val="double" w:sz="6" w:space="0" w:color="auto"/>
              <w:left w:val="double" w:sz="6" w:space="0" w:color="auto"/>
              <w:bottom w:val="double" w:sz="6" w:space="0" w:color="auto"/>
              <w:right w:val="double" w:sz="6" w:space="0" w:color="auto"/>
            </w:tcBorders>
          </w:tcPr>
          <w:p w:rsidR="00DC678B" w:rsidRPr="00842734" w:rsidRDefault="00842734" w:rsidP="00842734">
            <w:pPr>
              <w:jc w:val="both"/>
              <w:rPr>
                <w:rFonts w:ascii="Calibri" w:eastAsia="Calibri" w:hAnsi="Calibri" w:cs="Calibri"/>
                <w:b/>
                <w:sz w:val="18"/>
                <w:szCs w:val="18"/>
              </w:rPr>
            </w:pPr>
            <w:r>
              <w:rPr>
                <w:rFonts w:cs="Calibri"/>
                <w:b/>
                <w:sz w:val="18"/>
                <w:szCs w:val="18"/>
              </w:rPr>
              <w:t>Experiência Profissional comprovada na área de Educação (até 03 Anos) :         01 ponto por ano de exercício</w:t>
            </w:r>
            <w:r w:rsidR="00F72030">
              <w:rPr>
                <w:rFonts w:cs="Calibri"/>
                <w:b/>
                <w:sz w:val="18"/>
                <w:szCs w:val="18"/>
              </w:rPr>
              <w:t>:</w:t>
            </w:r>
          </w:p>
        </w:tc>
      </w:tr>
    </w:tbl>
    <w:p w:rsidR="003E4C54" w:rsidRDefault="001A660D" w:rsidP="001A660D">
      <w:pPr>
        <w:jc w:val="center"/>
        <w:rPr>
          <w:b/>
        </w:rPr>
      </w:pPr>
      <w:r>
        <w:rPr>
          <w:b/>
        </w:rPr>
        <w:t>Declaração</w:t>
      </w:r>
    </w:p>
    <w:p w:rsidR="001A660D" w:rsidRDefault="001A660D" w:rsidP="001A660D">
      <w:pPr>
        <w:jc w:val="both"/>
        <w:rPr>
          <w:b/>
        </w:rPr>
      </w:pPr>
      <w:r>
        <w:t xml:space="preserve">Declaro ter disponibilidade para participar de capacitações e formações continuadas de acordo com </w:t>
      </w:r>
      <w:r w:rsidR="0018402A">
        <w:t>cronograma</w:t>
      </w:r>
      <w:r>
        <w:t xml:space="preserve"> da Secretaria de Educação, Cultura, Desporto e Lazer.</w:t>
      </w:r>
    </w:p>
    <w:p w:rsidR="001A660D" w:rsidRPr="003E4C54" w:rsidRDefault="001A660D" w:rsidP="003E4C54">
      <w:pPr>
        <w:jc w:val="center"/>
        <w:rPr>
          <w:b/>
        </w:rPr>
      </w:pPr>
    </w:p>
    <w:p w:rsidR="003E4C54" w:rsidRDefault="00842734" w:rsidP="00324756">
      <w:pPr>
        <w:jc w:val="both"/>
      </w:pPr>
      <w:r>
        <w:t xml:space="preserve">                                 </w:t>
      </w:r>
      <w:r w:rsidR="002E34F0">
        <w:t xml:space="preserve">                           Apor</w:t>
      </w:r>
      <w:r>
        <w:t>é(GO), ...........de abril de 2018.</w:t>
      </w:r>
    </w:p>
    <w:p w:rsidR="00842734" w:rsidRDefault="00842734" w:rsidP="00324756">
      <w:pPr>
        <w:jc w:val="both"/>
      </w:pPr>
    </w:p>
    <w:p w:rsidR="00842734" w:rsidRDefault="00842734" w:rsidP="00324756">
      <w:pPr>
        <w:jc w:val="both"/>
      </w:pPr>
    </w:p>
    <w:p w:rsidR="00842734" w:rsidRDefault="00842734" w:rsidP="00842734">
      <w:pPr>
        <w:jc w:val="center"/>
      </w:pPr>
      <w:r>
        <w:t>.............................................................................................</w:t>
      </w:r>
    </w:p>
    <w:p w:rsidR="00842734" w:rsidRDefault="00842734" w:rsidP="00842734">
      <w:pPr>
        <w:jc w:val="center"/>
        <w:rPr>
          <w:b/>
        </w:rPr>
      </w:pPr>
      <w:r>
        <w:rPr>
          <w:b/>
        </w:rPr>
        <w:t>Assinatura do Candidato</w:t>
      </w:r>
    </w:p>
    <w:p w:rsidR="00B87FBA" w:rsidRDefault="00B87FBA" w:rsidP="00842734">
      <w:pPr>
        <w:jc w:val="center"/>
        <w:rPr>
          <w:b/>
        </w:rPr>
      </w:pPr>
    </w:p>
    <w:p w:rsidR="00B87FBA" w:rsidRDefault="00B87FBA" w:rsidP="00842734">
      <w:pPr>
        <w:jc w:val="center"/>
        <w:rPr>
          <w:b/>
        </w:rPr>
      </w:pPr>
    </w:p>
    <w:p w:rsidR="00B87FBA" w:rsidRDefault="00B87FBA" w:rsidP="00842734">
      <w:pPr>
        <w:jc w:val="center"/>
        <w:rPr>
          <w:b/>
        </w:rPr>
      </w:pPr>
      <w:r>
        <w:rPr>
          <w:b/>
        </w:rPr>
        <w:t>ANEXO II</w:t>
      </w:r>
    </w:p>
    <w:p w:rsidR="00B87FBA" w:rsidRDefault="00CB44B0" w:rsidP="00842734">
      <w:pPr>
        <w:jc w:val="center"/>
        <w:rPr>
          <w:b/>
        </w:rPr>
      </w:pPr>
      <w:r>
        <w:rPr>
          <w:b/>
        </w:rPr>
        <w:t>CRONOGRAMA DE SELEÇÃO PÚBLICA – EDITAL Nº 001/2018</w:t>
      </w:r>
    </w:p>
    <w:p w:rsidR="00CB44B0" w:rsidRPr="00842734" w:rsidRDefault="00CB44B0" w:rsidP="00842734">
      <w:pPr>
        <w:jc w:val="center"/>
        <w:rPr>
          <w:b/>
        </w:rPr>
      </w:pPr>
    </w:p>
    <w:tbl>
      <w:tblPr>
        <w:tblW w:w="5288" w:type="pct"/>
        <w:jc w:val="center"/>
        <w:tblInd w:w="-33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430"/>
        <w:gridCol w:w="4712"/>
      </w:tblGrid>
      <w:tr w:rsidR="00B87FBA" w:rsidRPr="00640DAE" w:rsidTr="00CB44B0">
        <w:trPr>
          <w:trHeight w:val="692"/>
          <w:jc w:val="center"/>
        </w:trPr>
        <w:tc>
          <w:tcPr>
            <w:tcW w:w="4430"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B87FBA" w:rsidRPr="00CB44B0" w:rsidRDefault="00CB44B0" w:rsidP="0053445D">
            <w:pPr>
              <w:jc w:val="center"/>
              <w:rPr>
                <w:rFonts w:ascii="Calibri" w:eastAsia="Calibri" w:hAnsi="Calibri" w:cs="Calibri"/>
                <w:b/>
                <w:sz w:val="18"/>
                <w:szCs w:val="18"/>
              </w:rPr>
            </w:pPr>
            <w:r>
              <w:rPr>
                <w:rFonts w:cs="Calibri"/>
                <w:b/>
                <w:sz w:val="18"/>
                <w:szCs w:val="18"/>
              </w:rPr>
              <w:t>EVENTO</w:t>
            </w:r>
          </w:p>
        </w:tc>
        <w:tc>
          <w:tcPr>
            <w:tcW w:w="4712" w:type="dxa"/>
            <w:tcBorders>
              <w:top w:val="double" w:sz="6" w:space="0" w:color="auto"/>
              <w:left w:val="double" w:sz="6" w:space="0" w:color="auto"/>
              <w:bottom w:val="double" w:sz="6" w:space="0" w:color="auto"/>
              <w:right w:val="double" w:sz="6" w:space="0" w:color="auto"/>
            </w:tcBorders>
            <w:shd w:val="clear" w:color="auto" w:fill="595959" w:themeFill="text1" w:themeFillTint="A6"/>
          </w:tcPr>
          <w:p w:rsidR="00B87FBA" w:rsidRPr="00CB44B0" w:rsidRDefault="00CB44B0" w:rsidP="00CB44B0">
            <w:pPr>
              <w:jc w:val="center"/>
              <w:rPr>
                <w:rFonts w:ascii="Calibri" w:eastAsia="Calibri" w:hAnsi="Calibri" w:cs="Calibri"/>
                <w:b/>
                <w:sz w:val="18"/>
                <w:szCs w:val="18"/>
              </w:rPr>
            </w:pPr>
            <w:r>
              <w:rPr>
                <w:rFonts w:cs="Calibri"/>
                <w:b/>
                <w:sz w:val="18"/>
                <w:szCs w:val="18"/>
              </w:rPr>
              <w:t>DATA PRAZO</w:t>
            </w:r>
          </w:p>
        </w:tc>
      </w:tr>
      <w:tr w:rsidR="00B87FBA" w:rsidRPr="00640DAE" w:rsidTr="00CB44B0">
        <w:trPr>
          <w:trHeight w:val="692"/>
          <w:jc w:val="center"/>
        </w:trPr>
        <w:tc>
          <w:tcPr>
            <w:tcW w:w="4430" w:type="dxa"/>
            <w:tcBorders>
              <w:top w:val="double" w:sz="6" w:space="0" w:color="auto"/>
              <w:left w:val="double" w:sz="6" w:space="0" w:color="auto"/>
              <w:bottom w:val="double" w:sz="6" w:space="0" w:color="auto"/>
              <w:right w:val="double" w:sz="6" w:space="0" w:color="auto"/>
            </w:tcBorders>
          </w:tcPr>
          <w:p w:rsidR="00B87FBA" w:rsidRPr="00CB44B0" w:rsidRDefault="00CB44B0" w:rsidP="0053445D">
            <w:pPr>
              <w:jc w:val="center"/>
              <w:rPr>
                <w:rFonts w:ascii="Calibri" w:eastAsia="Calibri" w:hAnsi="Calibri" w:cs="Calibri"/>
                <w:b/>
                <w:sz w:val="18"/>
                <w:szCs w:val="18"/>
              </w:rPr>
            </w:pPr>
            <w:r>
              <w:rPr>
                <w:rFonts w:cs="Calibri"/>
                <w:b/>
                <w:sz w:val="18"/>
                <w:szCs w:val="18"/>
              </w:rPr>
              <w:t>Divulgação do Edital</w:t>
            </w:r>
          </w:p>
        </w:tc>
        <w:tc>
          <w:tcPr>
            <w:tcW w:w="4712" w:type="dxa"/>
            <w:tcBorders>
              <w:top w:val="double" w:sz="6" w:space="0" w:color="auto"/>
              <w:left w:val="double" w:sz="6" w:space="0" w:color="auto"/>
              <w:bottom w:val="double" w:sz="6" w:space="0" w:color="auto"/>
              <w:right w:val="double" w:sz="6" w:space="0" w:color="auto"/>
            </w:tcBorders>
          </w:tcPr>
          <w:p w:rsidR="00B87FBA" w:rsidRPr="00CB44B0" w:rsidRDefault="00CB44B0" w:rsidP="00CB44B0">
            <w:pPr>
              <w:jc w:val="center"/>
              <w:rPr>
                <w:rFonts w:ascii="Calibri" w:eastAsia="Calibri" w:hAnsi="Calibri" w:cs="Calibri"/>
                <w:b/>
                <w:sz w:val="18"/>
                <w:szCs w:val="18"/>
              </w:rPr>
            </w:pPr>
            <w:r>
              <w:rPr>
                <w:rFonts w:cs="Calibri"/>
                <w:b/>
                <w:sz w:val="18"/>
                <w:szCs w:val="18"/>
              </w:rPr>
              <w:t>09/04/2018</w:t>
            </w:r>
          </w:p>
        </w:tc>
      </w:tr>
      <w:tr w:rsidR="00B87FBA" w:rsidRPr="00640DAE" w:rsidTr="00CB44B0">
        <w:trPr>
          <w:trHeight w:val="692"/>
          <w:jc w:val="center"/>
        </w:trPr>
        <w:tc>
          <w:tcPr>
            <w:tcW w:w="4430" w:type="dxa"/>
            <w:tcBorders>
              <w:top w:val="double" w:sz="6" w:space="0" w:color="auto"/>
              <w:left w:val="double" w:sz="6" w:space="0" w:color="auto"/>
              <w:bottom w:val="double" w:sz="6" w:space="0" w:color="auto"/>
              <w:right w:val="double" w:sz="6" w:space="0" w:color="auto"/>
            </w:tcBorders>
          </w:tcPr>
          <w:p w:rsidR="00B87FBA" w:rsidRPr="00CB44B0" w:rsidRDefault="00CB44B0" w:rsidP="0053445D">
            <w:pPr>
              <w:jc w:val="center"/>
              <w:rPr>
                <w:rFonts w:ascii="Calibri" w:eastAsia="Calibri" w:hAnsi="Calibri" w:cs="Calibri"/>
                <w:b/>
                <w:sz w:val="18"/>
                <w:szCs w:val="18"/>
              </w:rPr>
            </w:pPr>
            <w:r>
              <w:rPr>
                <w:rFonts w:cs="Calibri"/>
                <w:b/>
                <w:sz w:val="18"/>
                <w:szCs w:val="18"/>
              </w:rPr>
              <w:t>Inscrições na Secretaria de Educação, Cultura, Desporto e Lazer</w:t>
            </w:r>
          </w:p>
        </w:tc>
        <w:tc>
          <w:tcPr>
            <w:tcW w:w="4712" w:type="dxa"/>
            <w:tcBorders>
              <w:top w:val="double" w:sz="6" w:space="0" w:color="auto"/>
              <w:left w:val="double" w:sz="6" w:space="0" w:color="auto"/>
              <w:bottom w:val="double" w:sz="6" w:space="0" w:color="auto"/>
              <w:right w:val="double" w:sz="6" w:space="0" w:color="auto"/>
            </w:tcBorders>
          </w:tcPr>
          <w:p w:rsidR="00B87FBA" w:rsidRPr="00CB44B0" w:rsidRDefault="00CB44B0" w:rsidP="00CB44B0">
            <w:pPr>
              <w:jc w:val="center"/>
              <w:rPr>
                <w:rFonts w:ascii="Calibri" w:eastAsia="Calibri" w:hAnsi="Calibri" w:cs="Calibri"/>
                <w:b/>
                <w:sz w:val="18"/>
                <w:szCs w:val="18"/>
              </w:rPr>
            </w:pPr>
            <w:r>
              <w:rPr>
                <w:rFonts w:cs="Calibri"/>
                <w:b/>
                <w:sz w:val="18"/>
                <w:szCs w:val="18"/>
              </w:rPr>
              <w:t>11 e 12/04/2018</w:t>
            </w:r>
          </w:p>
        </w:tc>
      </w:tr>
      <w:tr w:rsidR="00B87FBA" w:rsidRPr="00640DAE" w:rsidTr="00CB44B0">
        <w:trPr>
          <w:trHeight w:val="692"/>
          <w:jc w:val="center"/>
        </w:trPr>
        <w:tc>
          <w:tcPr>
            <w:tcW w:w="4430" w:type="dxa"/>
            <w:tcBorders>
              <w:top w:val="double" w:sz="6" w:space="0" w:color="auto"/>
              <w:left w:val="double" w:sz="6" w:space="0" w:color="auto"/>
              <w:bottom w:val="double" w:sz="6" w:space="0" w:color="auto"/>
              <w:right w:val="double" w:sz="6" w:space="0" w:color="auto"/>
            </w:tcBorders>
          </w:tcPr>
          <w:p w:rsidR="00B87FBA" w:rsidRPr="00CB44B0" w:rsidRDefault="00CB44B0" w:rsidP="0053445D">
            <w:pPr>
              <w:jc w:val="center"/>
              <w:rPr>
                <w:rFonts w:ascii="Calibri" w:eastAsia="Calibri" w:hAnsi="Calibri" w:cs="Calibri"/>
                <w:b/>
                <w:sz w:val="18"/>
                <w:szCs w:val="18"/>
              </w:rPr>
            </w:pPr>
            <w:r>
              <w:rPr>
                <w:rFonts w:cs="Calibri"/>
                <w:b/>
                <w:sz w:val="18"/>
                <w:szCs w:val="18"/>
              </w:rPr>
              <w:t>Resultado Final</w:t>
            </w:r>
          </w:p>
        </w:tc>
        <w:tc>
          <w:tcPr>
            <w:tcW w:w="4712" w:type="dxa"/>
            <w:tcBorders>
              <w:top w:val="double" w:sz="6" w:space="0" w:color="auto"/>
              <w:left w:val="double" w:sz="6" w:space="0" w:color="auto"/>
              <w:bottom w:val="double" w:sz="6" w:space="0" w:color="auto"/>
              <w:right w:val="double" w:sz="6" w:space="0" w:color="auto"/>
            </w:tcBorders>
          </w:tcPr>
          <w:p w:rsidR="00B87FBA" w:rsidRPr="00CB44B0" w:rsidRDefault="00CB44B0" w:rsidP="00CB44B0">
            <w:pPr>
              <w:jc w:val="center"/>
              <w:rPr>
                <w:rFonts w:ascii="Calibri" w:eastAsia="Calibri" w:hAnsi="Calibri" w:cs="Calibri"/>
                <w:b/>
                <w:sz w:val="18"/>
                <w:szCs w:val="18"/>
              </w:rPr>
            </w:pPr>
            <w:r>
              <w:rPr>
                <w:rFonts w:cs="Calibri"/>
                <w:b/>
                <w:sz w:val="18"/>
                <w:szCs w:val="18"/>
              </w:rPr>
              <w:t>13/04/2018</w:t>
            </w:r>
          </w:p>
        </w:tc>
      </w:tr>
      <w:tr w:rsidR="00B87FBA" w:rsidRPr="00640DAE" w:rsidTr="00CB44B0">
        <w:trPr>
          <w:trHeight w:val="692"/>
          <w:jc w:val="center"/>
        </w:trPr>
        <w:tc>
          <w:tcPr>
            <w:tcW w:w="4430" w:type="dxa"/>
            <w:tcBorders>
              <w:top w:val="double" w:sz="6" w:space="0" w:color="auto"/>
              <w:left w:val="double" w:sz="6" w:space="0" w:color="auto"/>
              <w:bottom w:val="double" w:sz="6" w:space="0" w:color="auto"/>
              <w:right w:val="double" w:sz="6" w:space="0" w:color="auto"/>
            </w:tcBorders>
          </w:tcPr>
          <w:p w:rsidR="00B87FBA" w:rsidRPr="00CB44B0" w:rsidRDefault="00CB44B0" w:rsidP="0053445D">
            <w:pPr>
              <w:jc w:val="center"/>
              <w:rPr>
                <w:rFonts w:ascii="Calibri" w:eastAsia="Calibri" w:hAnsi="Calibri" w:cs="Calibri"/>
                <w:b/>
                <w:sz w:val="18"/>
                <w:szCs w:val="18"/>
              </w:rPr>
            </w:pPr>
            <w:r>
              <w:rPr>
                <w:rFonts w:cs="Calibri"/>
                <w:b/>
                <w:sz w:val="18"/>
                <w:szCs w:val="18"/>
              </w:rPr>
              <w:t>Início das Atividades</w:t>
            </w:r>
          </w:p>
        </w:tc>
        <w:tc>
          <w:tcPr>
            <w:tcW w:w="4712" w:type="dxa"/>
            <w:tcBorders>
              <w:top w:val="double" w:sz="6" w:space="0" w:color="auto"/>
              <w:left w:val="double" w:sz="6" w:space="0" w:color="auto"/>
              <w:bottom w:val="double" w:sz="6" w:space="0" w:color="auto"/>
              <w:right w:val="double" w:sz="6" w:space="0" w:color="auto"/>
            </w:tcBorders>
          </w:tcPr>
          <w:p w:rsidR="00B87FBA" w:rsidRPr="00CB44B0" w:rsidRDefault="00CB44B0" w:rsidP="00CB44B0">
            <w:pPr>
              <w:jc w:val="center"/>
              <w:rPr>
                <w:rFonts w:ascii="Calibri" w:eastAsia="Calibri" w:hAnsi="Calibri" w:cs="Calibri"/>
                <w:b/>
                <w:sz w:val="18"/>
                <w:szCs w:val="18"/>
              </w:rPr>
            </w:pPr>
            <w:r>
              <w:rPr>
                <w:rFonts w:cs="Calibri"/>
                <w:b/>
                <w:sz w:val="18"/>
                <w:szCs w:val="18"/>
              </w:rPr>
              <w:t>A ser definido</w:t>
            </w:r>
          </w:p>
        </w:tc>
      </w:tr>
    </w:tbl>
    <w:p w:rsidR="003E4C54" w:rsidRDefault="003E4C54" w:rsidP="00B87FBA">
      <w:pPr>
        <w:jc w:val="center"/>
      </w:pPr>
    </w:p>
    <w:sectPr w:rsidR="003E4C54" w:rsidSect="0070491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7B" w:rsidRDefault="00633E7B" w:rsidP="00A91710">
      <w:pPr>
        <w:spacing w:after="0" w:line="240" w:lineRule="auto"/>
      </w:pPr>
      <w:r>
        <w:separator/>
      </w:r>
    </w:p>
  </w:endnote>
  <w:endnote w:type="continuationSeparator" w:id="1">
    <w:p w:rsidR="00633E7B" w:rsidRDefault="00633E7B" w:rsidP="00A9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7B" w:rsidRDefault="00633E7B" w:rsidP="00A91710">
      <w:pPr>
        <w:spacing w:after="0" w:line="240" w:lineRule="auto"/>
      </w:pPr>
      <w:r>
        <w:separator/>
      </w:r>
    </w:p>
  </w:footnote>
  <w:footnote w:type="continuationSeparator" w:id="1">
    <w:p w:rsidR="00633E7B" w:rsidRDefault="00633E7B" w:rsidP="00A91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10" w:rsidRPr="0068734B" w:rsidRDefault="00A91710" w:rsidP="00A91710">
    <w:pPr>
      <w:pStyle w:val="Cabealho"/>
      <w:tabs>
        <w:tab w:val="center" w:pos="4819"/>
      </w:tabs>
      <w:jc w:val="center"/>
      <w:rPr>
        <w:rFonts w:ascii="Arial" w:hAnsi="Arial" w:cs="Arial"/>
        <w:b/>
        <w:sz w:val="32"/>
        <w:szCs w:val="32"/>
      </w:rPr>
    </w:pPr>
    <w:r w:rsidRPr="00A91710">
      <w:rPr>
        <w:rFonts w:ascii="Arial" w:hAnsi="Arial" w:cs="Arial"/>
        <w:b/>
        <w:noProof/>
        <w:sz w:val="32"/>
        <w:szCs w:val="32"/>
        <w:lang w:eastAsia="pt-BR"/>
      </w:rPr>
      <w:drawing>
        <wp:anchor distT="0" distB="0" distL="114300" distR="114300" simplePos="0" relativeHeight="251659264" behindDoc="0" locked="0" layoutInCell="1" allowOverlap="1">
          <wp:simplePos x="0" y="0"/>
          <wp:positionH relativeFrom="column">
            <wp:posOffset>-1025525</wp:posOffset>
          </wp:positionH>
          <wp:positionV relativeFrom="paragraph">
            <wp:posOffset>-332740</wp:posOffset>
          </wp:positionV>
          <wp:extent cx="2216150" cy="1019810"/>
          <wp:effectExtent l="19050" t="0" r="0" b="0"/>
          <wp:wrapSquare wrapText="bothSides"/>
          <wp:docPr id="1" name="Imagem 1" descr="logo educaç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ucação (1)"/>
                  <pic:cNvPicPr>
                    <a:picLocks noChangeAspect="1" noChangeArrowheads="1"/>
                  </pic:cNvPicPr>
                </pic:nvPicPr>
                <pic:blipFill>
                  <a:blip r:embed="rId1"/>
                  <a:srcRect/>
                  <a:stretch>
                    <a:fillRect/>
                  </a:stretch>
                </pic:blipFill>
                <pic:spPr bwMode="auto">
                  <a:xfrm>
                    <a:off x="0" y="0"/>
                    <a:ext cx="2216150" cy="1019810"/>
                  </a:xfrm>
                  <a:prstGeom prst="rect">
                    <a:avLst/>
                  </a:prstGeom>
                  <a:noFill/>
                  <a:ln w="9525">
                    <a:noFill/>
                    <a:miter lim="800000"/>
                    <a:headEnd/>
                    <a:tailEnd/>
                  </a:ln>
                </pic:spPr>
              </pic:pic>
            </a:graphicData>
          </a:graphic>
        </wp:anchor>
      </w:drawing>
    </w:r>
    <w:r>
      <w:rPr>
        <w:rFonts w:ascii="Arial" w:hAnsi="Arial" w:cs="Arial"/>
        <w:b/>
        <w:sz w:val="32"/>
        <w:szCs w:val="32"/>
      </w:rPr>
      <w:t xml:space="preserve">                      </w:t>
    </w:r>
    <w:r w:rsidRPr="0068734B">
      <w:rPr>
        <w:rFonts w:ascii="Arial" w:hAnsi="Arial" w:cs="Arial"/>
        <w:b/>
        <w:sz w:val="32"/>
        <w:szCs w:val="32"/>
      </w:rPr>
      <w:t>PREFEITURA MUNICIPAL DE APORÉ-GO</w:t>
    </w:r>
  </w:p>
  <w:p w:rsidR="00A91710" w:rsidRPr="0068734B" w:rsidRDefault="00A91710" w:rsidP="00A91710">
    <w:pPr>
      <w:pStyle w:val="Cabealho"/>
      <w:jc w:val="center"/>
      <w:rPr>
        <w:rFonts w:ascii="Arial" w:hAnsi="Arial" w:cs="Arial"/>
        <w:b/>
        <w:sz w:val="32"/>
        <w:szCs w:val="32"/>
      </w:rPr>
    </w:pPr>
    <w:r>
      <w:rPr>
        <w:rFonts w:ascii="Arial" w:hAnsi="Arial" w:cs="Arial"/>
        <w:b/>
        <w:sz w:val="32"/>
        <w:szCs w:val="32"/>
      </w:rPr>
      <w:t xml:space="preserve">                       </w:t>
    </w:r>
    <w:r w:rsidRPr="0068734B">
      <w:rPr>
        <w:rFonts w:ascii="Arial" w:hAnsi="Arial" w:cs="Arial"/>
        <w:b/>
        <w:sz w:val="32"/>
        <w:szCs w:val="32"/>
      </w:rPr>
      <w:t>SECRETARIA MUNICIPAL DE EDUCAÇÃO</w:t>
    </w:r>
  </w:p>
  <w:p w:rsidR="00A91710" w:rsidRDefault="00A91710" w:rsidP="00A91710">
    <w:pPr>
      <w:pStyle w:val="Cabealho"/>
      <w:jc w:val="center"/>
      <w:rPr>
        <w:rFonts w:ascii="Arial" w:hAnsi="Arial" w:cs="Arial"/>
        <w:b/>
      </w:rPr>
    </w:pPr>
    <w:r>
      <w:rPr>
        <w:rFonts w:ascii="Arial" w:hAnsi="Arial" w:cs="Arial"/>
        <w:b/>
      </w:rPr>
      <w:t xml:space="preserve">                               FONE (64) 3644-1181</w:t>
    </w:r>
    <w:r w:rsidRPr="00121D35">
      <w:rPr>
        <w:rFonts w:ascii="Arial" w:hAnsi="Arial" w:cs="Arial"/>
        <w:b/>
      </w:rPr>
      <w:t xml:space="preserve">      CNPJ 02.186.336/0001-16</w:t>
    </w:r>
  </w:p>
  <w:p w:rsidR="00A91710" w:rsidRDefault="00A91710" w:rsidP="00A91710">
    <w:pPr>
      <w:pStyle w:val="Cabealho"/>
    </w:pPr>
    <w:r>
      <w:rPr>
        <w:rFonts w:ascii="Arial" w:hAnsi="Arial" w:cs="Arial"/>
        <w:b/>
      </w:rPr>
      <w:t xml:space="preserve">                                               E-mail</w:t>
    </w:r>
    <w:r w:rsidRPr="002B0028">
      <w:rPr>
        <w:rFonts w:ascii="Arial" w:hAnsi="Arial" w:cs="Arial"/>
        <w:b/>
      </w:rPr>
      <w:t xml:space="preserve">: </w:t>
    </w:r>
    <w:hyperlink r:id="rId2" w:history="1">
      <w:r w:rsidRPr="0068734B">
        <w:rPr>
          <w:rStyle w:val="Hyperlink"/>
          <w:rFonts w:ascii="Arial" w:hAnsi="Arial" w:cs="Arial"/>
          <w:b/>
        </w:rPr>
        <w:t>edumunicipalapore@hotmail.com</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425"/>
  <w:characterSpacingControl w:val="doNotCompress"/>
  <w:footnotePr>
    <w:footnote w:id="0"/>
    <w:footnote w:id="1"/>
  </w:footnotePr>
  <w:endnotePr>
    <w:endnote w:id="0"/>
    <w:endnote w:id="1"/>
  </w:endnotePr>
  <w:compat/>
  <w:rsids>
    <w:rsidRoot w:val="008A5D9F"/>
    <w:rsid w:val="001667A8"/>
    <w:rsid w:val="0018402A"/>
    <w:rsid w:val="001A660D"/>
    <w:rsid w:val="002E34F0"/>
    <w:rsid w:val="00311D31"/>
    <w:rsid w:val="00322058"/>
    <w:rsid w:val="00324756"/>
    <w:rsid w:val="003E4C54"/>
    <w:rsid w:val="003F1E58"/>
    <w:rsid w:val="00507F31"/>
    <w:rsid w:val="00572FD4"/>
    <w:rsid w:val="005F02A0"/>
    <w:rsid w:val="00633E7B"/>
    <w:rsid w:val="00704919"/>
    <w:rsid w:val="00716830"/>
    <w:rsid w:val="007E442A"/>
    <w:rsid w:val="00842734"/>
    <w:rsid w:val="008A5D9F"/>
    <w:rsid w:val="00930BAF"/>
    <w:rsid w:val="0093655B"/>
    <w:rsid w:val="00A91710"/>
    <w:rsid w:val="00B87FBA"/>
    <w:rsid w:val="00BD57F4"/>
    <w:rsid w:val="00C50CEA"/>
    <w:rsid w:val="00C76368"/>
    <w:rsid w:val="00CB44B0"/>
    <w:rsid w:val="00CF478A"/>
    <w:rsid w:val="00D054A3"/>
    <w:rsid w:val="00D4262E"/>
    <w:rsid w:val="00D82216"/>
    <w:rsid w:val="00DC678B"/>
    <w:rsid w:val="00E10666"/>
    <w:rsid w:val="00E807AF"/>
    <w:rsid w:val="00ED5470"/>
    <w:rsid w:val="00F26B5F"/>
    <w:rsid w:val="00F720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32"/>
        <o:r id="V:Rule11" type="connector" idref="#_x0000_s1026"/>
        <o:r id="V:Rule12" type="connector" idref="#_x0000_s1034"/>
        <o:r id="V:Rule13" type="connector" idref="#_x0000_s1027"/>
        <o:r id="V:Rule14" type="connector" idref="#_x0000_s1028"/>
        <o:r id="V:Rule15" type="connector" idref="#_x0000_s1033"/>
        <o:r id="V:Rule16" type="connector" idref="#_x0000_s1029"/>
        <o:r id="V:Rule17" type="connector" idref="#_x0000_s1030"/>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7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710"/>
  </w:style>
  <w:style w:type="paragraph" w:styleId="Rodap">
    <w:name w:val="footer"/>
    <w:basedOn w:val="Normal"/>
    <w:link w:val="RodapChar"/>
    <w:uiPriority w:val="99"/>
    <w:semiHidden/>
    <w:unhideWhenUsed/>
    <w:rsid w:val="00A9171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1710"/>
  </w:style>
  <w:style w:type="paragraph" w:styleId="Textodebalo">
    <w:name w:val="Balloon Text"/>
    <w:basedOn w:val="Normal"/>
    <w:link w:val="TextodebaloChar"/>
    <w:semiHidden/>
    <w:unhideWhenUsed/>
    <w:rsid w:val="00A917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91710"/>
    <w:rPr>
      <w:rFonts w:ascii="Tahoma" w:hAnsi="Tahoma" w:cs="Tahoma"/>
      <w:sz w:val="16"/>
      <w:szCs w:val="16"/>
    </w:rPr>
  </w:style>
  <w:style w:type="character" w:styleId="Hyperlink">
    <w:name w:val="Hyperlink"/>
    <w:basedOn w:val="Fontepargpadro"/>
    <w:uiPriority w:val="99"/>
    <w:unhideWhenUsed/>
    <w:rsid w:val="00A917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municipalapor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1DFF-2F95-4C53-A524-CD88118D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1628</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dc:creator>
  <cp:lastModifiedBy>BANDA</cp:lastModifiedBy>
  <cp:revision>2</cp:revision>
  <cp:lastPrinted>2018-04-09T17:15:00Z</cp:lastPrinted>
  <dcterms:created xsi:type="dcterms:W3CDTF">2018-04-10T11:10:00Z</dcterms:created>
  <dcterms:modified xsi:type="dcterms:W3CDTF">2018-04-10T11:10:00Z</dcterms:modified>
</cp:coreProperties>
</file>